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6C" w:rsidRDefault="00DD3E6C" w:rsidP="00DD3E6C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:rsidR="00DD3E6C" w:rsidRDefault="00DD3E6C" w:rsidP="00DD3E6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DD3E6C" w:rsidRDefault="00DD3E6C" w:rsidP="00DD3E6C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DD3E6C" w:rsidRPr="007A67B8" w:rsidRDefault="00DD3E6C" w:rsidP="00DD3E6C">
      <w:pPr>
        <w:pStyle w:val="ConsPlusTitle"/>
        <w:widowControl/>
        <w:ind w:left="284"/>
        <w:jc w:val="center"/>
        <w:outlineLvl w:val="0"/>
        <w:rPr>
          <w:rFonts w:ascii="Times New Roman" w:hAnsi="Times New Roman"/>
          <w:sz w:val="32"/>
          <w:szCs w:val="32"/>
        </w:rPr>
      </w:pPr>
      <w:r w:rsidRPr="007A67B8">
        <w:rPr>
          <w:rFonts w:ascii="Times New Roman" w:hAnsi="Times New Roman"/>
          <w:sz w:val="32"/>
          <w:szCs w:val="32"/>
        </w:rPr>
        <w:t>ПРАВИТЕЛЬСТВО РОСТОВСКОЙ ОБЛАСТИ</w:t>
      </w:r>
    </w:p>
    <w:p w:rsidR="00DD3E6C" w:rsidRPr="007A67B8" w:rsidRDefault="00DD3E6C" w:rsidP="00DD3E6C">
      <w:pPr>
        <w:pStyle w:val="ConsPlusTitle"/>
        <w:widowControl/>
        <w:ind w:left="284"/>
        <w:jc w:val="center"/>
        <w:rPr>
          <w:rFonts w:ascii="Times New Roman" w:hAnsi="Times New Roman"/>
          <w:sz w:val="32"/>
          <w:szCs w:val="32"/>
        </w:rPr>
      </w:pPr>
    </w:p>
    <w:p w:rsidR="00DD3E6C" w:rsidRPr="007A67B8" w:rsidRDefault="00DD3E6C" w:rsidP="00DD3E6C">
      <w:pPr>
        <w:pStyle w:val="ConsPlusTitle"/>
        <w:widowControl/>
        <w:ind w:left="284"/>
        <w:jc w:val="center"/>
        <w:outlineLvl w:val="0"/>
        <w:rPr>
          <w:rFonts w:ascii="Times New Roman" w:hAnsi="Times New Roman"/>
          <w:sz w:val="32"/>
          <w:szCs w:val="32"/>
        </w:rPr>
      </w:pPr>
      <w:r w:rsidRPr="007A67B8">
        <w:rPr>
          <w:rFonts w:ascii="Times New Roman" w:hAnsi="Times New Roman"/>
          <w:sz w:val="32"/>
          <w:szCs w:val="32"/>
        </w:rPr>
        <w:t>ПОСТАНОВЛЕНИЕ</w:t>
      </w:r>
    </w:p>
    <w:p w:rsidR="00DD3E6C" w:rsidRPr="00C47F0F" w:rsidRDefault="00DD3E6C" w:rsidP="00DD3E6C">
      <w:pPr>
        <w:pStyle w:val="ConsPlusTitle"/>
        <w:widowControl/>
        <w:ind w:left="284"/>
        <w:jc w:val="center"/>
        <w:rPr>
          <w:rFonts w:ascii="Times New Roman" w:hAnsi="Times New Roman"/>
          <w:sz w:val="28"/>
        </w:rPr>
      </w:pPr>
    </w:p>
    <w:p w:rsidR="00DD3E6C" w:rsidRDefault="00DD3E6C" w:rsidP="00DD3E6C">
      <w:pPr>
        <w:pStyle w:val="ConsPlusTitle"/>
        <w:widowControl/>
        <w:ind w:left="284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____________  № ______</w:t>
      </w:r>
    </w:p>
    <w:p w:rsidR="00DD3E6C" w:rsidRDefault="00DD3E6C" w:rsidP="00DD3E6C">
      <w:pPr>
        <w:pStyle w:val="ConsPlusTitle"/>
        <w:widowControl/>
        <w:ind w:left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</w:t>
      </w:r>
    </w:p>
    <w:p w:rsidR="00DD3E6C" w:rsidRDefault="00DD3E6C" w:rsidP="00DD3E6C">
      <w:pPr>
        <w:pStyle w:val="ConsPlusTitle"/>
        <w:widowControl/>
        <w:ind w:left="284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Ростов-на-Дону</w:t>
      </w:r>
    </w:p>
    <w:p w:rsidR="00DD3E6C" w:rsidRDefault="00DD3E6C" w:rsidP="00DD3E6C">
      <w:pPr>
        <w:spacing w:line="216" w:lineRule="auto"/>
        <w:ind w:left="284"/>
        <w:rPr>
          <w:sz w:val="28"/>
          <w:szCs w:val="28"/>
        </w:rPr>
      </w:pPr>
    </w:p>
    <w:p w:rsidR="00DD3E6C" w:rsidRDefault="00DD3E6C" w:rsidP="00DD3E6C">
      <w:pPr>
        <w:tabs>
          <w:tab w:val="left" w:pos="-4320"/>
        </w:tabs>
        <w:spacing w:line="216" w:lineRule="auto"/>
        <w:ind w:left="284" w:right="-5"/>
        <w:jc w:val="center"/>
        <w:rPr>
          <w:b/>
          <w:color w:val="000000"/>
          <w:sz w:val="28"/>
          <w:szCs w:val="28"/>
        </w:rPr>
      </w:pPr>
      <w:r w:rsidRPr="007A67B8">
        <w:rPr>
          <w:b/>
          <w:sz w:val="28"/>
          <w:szCs w:val="28"/>
        </w:rPr>
        <w:t xml:space="preserve">Об утверждении отчета </w:t>
      </w:r>
      <w:r>
        <w:rPr>
          <w:b/>
          <w:sz w:val="28"/>
          <w:szCs w:val="28"/>
        </w:rPr>
        <w:t>о</w:t>
      </w:r>
      <w:r w:rsidRPr="007A6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реализации</w:t>
      </w:r>
      <w:r w:rsidRPr="007A67B8">
        <w:rPr>
          <w:b/>
          <w:color w:val="000000"/>
          <w:sz w:val="28"/>
          <w:szCs w:val="28"/>
        </w:rPr>
        <w:t xml:space="preserve"> Областной </w:t>
      </w:r>
    </w:p>
    <w:p w:rsidR="00DD3E6C" w:rsidRDefault="00DD3E6C" w:rsidP="00DD3E6C">
      <w:pPr>
        <w:tabs>
          <w:tab w:val="left" w:pos="-4320"/>
        </w:tabs>
        <w:spacing w:line="216" w:lineRule="auto"/>
        <w:ind w:left="284" w:right="-5"/>
        <w:jc w:val="center"/>
        <w:rPr>
          <w:b/>
          <w:color w:val="000000"/>
          <w:sz w:val="28"/>
          <w:szCs w:val="28"/>
        </w:rPr>
      </w:pPr>
      <w:r w:rsidRPr="007A67B8">
        <w:rPr>
          <w:b/>
          <w:color w:val="000000"/>
          <w:sz w:val="28"/>
          <w:szCs w:val="28"/>
        </w:rPr>
        <w:t>долгосрочной целевой программ</w:t>
      </w:r>
      <w:r>
        <w:rPr>
          <w:b/>
          <w:color w:val="000000"/>
          <w:sz w:val="28"/>
          <w:szCs w:val="28"/>
        </w:rPr>
        <w:t>ы</w:t>
      </w:r>
      <w:r w:rsidRPr="007A67B8">
        <w:rPr>
          <w:b/>
          <w:color w:val="000000"/>
          <w:sz w:val="28"/>
          <w:szCs w:val="28"/>
        </w:rPr>
        <w:t xml:space="preserve"> «Защита прав потребителей </w:t>
      </w:r>
    </w:p>
    <w:p w:rsidR="00DD3E6C" w:rsidRPr="007A67B8" w:rsidRDefault="00DD3E6C" w:rsidP="00DD3E6C">
      <w:pPr>
        <w:tabs>
          <w:tab w:val="left" w:pos="-4320"/>
        </w:tabs>
        <w:spacing w:line="216" w:lineRule="auto"/>
        <w:ind w:left="284" w:right="-5"/>
        <w:jc w:val="center"/>
        <w:rPr>
          <w:b/>
          <w:sz w:val="28"/>
          <w:szCs w:val="28"/>
        </w:rPr>
      </w:pPr>
      <w:r w:rsidRPr="007A67B8">
        <w:rPr>
          <w:b/>
          <w:color w:val="000000"/>
          <w:sz w:val="28"/>
          <w:szCs w:val="28"/>
        </w:rPr>
        <w:t xml:space="preserve">в Ростовской </w:t>
      </w:r>
      <w:r w:rsidRPr="007A67B8">
        <w:rPr>
          <w:b/>
          <w:sz w:val="28"/>
          <w:szCs w:val="28"/>
        </w:rPr>
        <w:t>области» на 2011-2014 годы</w:t>
      </w:r>
      <w:r>
        <w:rPr>
          <w:b/>
          <w:sz w:val="28"/>
          <w:szCs w:val="28"/>
        </w:rPr>
        <w:t>»</w:t>
      </w:r>
      <w:r w:rsidRPr="007A67B8">
        <w:rPr>
          <w:b/>
          <w:sz w:val="28"/>
          <w:szCs w:val="28"/>
        </w:rPr>
        <w:t xml:space="preserve"> </w:t>
      </w:r>
      <w:r w:rsidRPr="00545F7D">
        <w:rPr>
          <w:b/>
          <w:sz w:val="28"/>
          <w:szCs w:val="28"/>
        </w:rPr>
        <w:t>за 2012 год</w:t>
      </w:r>
      <w:r>
        <w:rPr>
          <w:b/>
          <w:sz w:val="28"/>
          <w:szCs w:val="28"/>
        </w:rPr>
        <w:t xml:space="preserve"> </w:t>
      </w:r>
    </w:p>
    <w:p w:rsidR="00DD3E6C" w:rsidRPr="00A30878" w:rsidRDefault="00DD3E6C" w:rsidP="00DD3E6C">
      <w:pPr>
        <w:spacing w:line="216" w:lineRule="auto"/>
        <w:ind w:left="284"/>
        <w:rPr>
          <w:sz w:val="28"/>
          <w:szCs w:val="28"/>
        </w:rPr>
      </w:pPr>
    </w:p>
    <w:p w:rsidR="00DD3E6C" w:rsidRPr="007A67B8" w:rsidRDefault="00DD3E6C" w:rsidP="00DD3E6C">
      <w:pPr>
        <w:spacing w:line="216" w:lineRule="auto"/>
        <w:ind w:left="284"/>
        <w:jc w:val="both"/>
        <w:rPr>
          <w:b/>
          <w:sz w:val="28"/>
          <w:szCs w:val="28"/>
        </w:rPr>
      </w:pPr>
      <w:r w:rsidRPr="00A30878">
        <w:rPr>
          <w:sz w:val="28"/>
          <w:szCs w:val="28"/>
        </w:rPr>
        <w:tab/>
        <w:t xml:space="preserve">В соответствии с постановлением </w:t>
      </w:r>
      <w:r>
        <w:rPr>
          <w:sz w:val="28"/>
          <w:szCs w:val="28"/>
        </w:rPr>
        <w:t>Правительства</w:t>
      </w:r>
      <w:r w:rsidRPr="00A30878">
        <w:rPr>
          <w:sz w:val="28"/>
          <w:szCs w:val="28"/>
        </w:rPr>
        <w:t xml:space="preserve"> Ростовской области</w:t>
      </w:r>
      <w:r w:rsidRPr="00A30878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</w:t>
      </w:r>
      <w:r w:rsidRPr="00A30878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A30878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A30878">
        <w:rPr>
          <w:sz w:val="28"/>
          <w:szCs w:val="28"/>
        </w:rPr>
        <w:t xml:space="preserve"> № </w:t>
      </w:r>
      <w:r>
        <w:rPr>
          <w:sz w:val="28"/>
          <w:szCs w:val="28"/>
        </w:rPr>
        <w:t>270</w:t>
      </w:r>
      <w:r w:rsidRPr="00A30878">
        <w:rPr>
          <w:sz w:val="28"/>
          <w:szCs w:val="28"/>
        </w:rPr>
        <w:t xml:space="preserve"> «О Порядке принятия решения о разработке областных долгосрочных целевых программ, их формирования и реализации и Порядке проведения и критериях оценки эффективности реализации областных долгосрочных целевых программ»</w:t>
      </w:r>
      <w:r>
        <w:rPr>
          <w:sz w:val="28"/>
          <w:szCs w:val="28"/>
        </w:rPr>
        <w:t xml:space="preserve"> </w:t>
      </w:r>
      <w:r w:rsidRPr="00A30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 Ростовской области </w:t>
      </w:r>
      <w:proofErr w:type="gramStart"/>
      <w:r w:rsidRPr="007A67B8">
        <w:rPr>
          <w:b/>
          <w:sz w:val="28"/>
          <w:szCs w:val="28"/>
        </w:rPr>
        <w:t>п</w:t>
      </w:r>
      <w:proofErr w:type="gramEnd"/>
      <w:r w:rsidRPr="007A67B8">
        <w:rPr>
          <w:b/>
          <w:sz w:val="28"/>
          <w:szCs w:val="28"/>
        </w:rPr>
        <w:t xml:space="preserve"> о с т а н о в л я е т:</w:t>
      </w:r>
    </w:p>
    <w:p w:rsidR="00DD3E6C" w:rsidRPr="00A30878" w:rsidRDefault="00DD3E6C" w:rsidP="00DD3E6C">
      <w:pPr>
        <w:spacing w:line="216" w:lineRule="auto"/>
        <w:ind w:left="284" w:firstLine="720"/>
        <w:jc w:val="both"/>
        <w:rPr>
          <w:sz w:val="28"/>
          <w:szCs w:val="28"/>
        </w:rPr>
      </w:pPr>
    </w:p>
    <w:p w:rsidR="00DD3E6C" w:rsidRPr="00F8697C" w:rsidRDefault="00DD3E6C" w:rsidP="00DD3E6C">
      <w:pPr>
        <w:pStyle w:val="afd"/>
        <w:numPr>
          <w:ilvl w:val="0"/>
          <w:numId w:val="6"/>
        </w:numPr>
        <w:tabs>
          <w:tab w:val="clear" w:pos="1909"/>
          <w:tab w:val="num" w:pos="0"/>
        </w:tabs>
        <w:ind w:left="284" w:firstLine="889"/>
        <w:rPr>
          <w:rFonts w:ascii="Times New Roman" w:hAnsi="Times New Roman"/>
          <w:sz w:val="28"/>
          <w:szCs w:val="28"/>
        </w:rPr>
      </w:pPr>
      <w:r w:rsidRPr="00F8697C">
        <w:rPr>
          <w:rFonts w:ascii="Times New Roman" w:hAnsi="Times New Roman"/>
          <w:color w:val="000000"/>
          <w:sz w:val="28"/>
          <w:szCs w:val="28"/>
        </w:rPr>
        <w:t xml:space="preserve">Утвердить отчет о реализации Областной долгосрочной целевой программы «Защита прав потребителей в Ростовской </w:t>
      </w:r>
      <w:r w:rsidRPr="00F8697C">
        <w:rPr>
          <w:rFonts w:ascii="Times New Roman" w:hAnsi="Times New Roman"/>
          <w:sz w:val="28"/>
          <w:szCs w:val="28"/>
        </w:rPr>
        <w:t xml:space="preserve">области» на 2011-2014 годы», утвержденной постановлением Администрации Ростовской области от 12.08.2010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8697C">
        <w:rPr>
          <w:rFonts w:ascii="Times New Roman" w:hAnsi="Times New Roman"/>
          <w:sz w:val="28"/>
          <w:szCs w:val="28"/>
        </w:rPr>
        <w:t>№ 113,  за 2012 год согласно приложению.</w:t>
      </w:r>
    </w:p>
    <w:p w:rsidR="00DD3E6C" w:rsidRPr="00D36AA3" w:rsidRDefault="00DD3E6C" w:rsidP="00DD3E6C">
      <w:pPr>
        <w:pStyle w:val="afd"/>
        <w:numPr>
          <w:ilvl w:val="0"/>
          <w:numId w:val="6"/>
        </w:numPr>
        <w:tabs>
          <w:tab w:val="clear" w:pos="1909"/>
          <w:tab w:val="num" w:pos="-4395"/>
        </w:tabs>
        <w:ind w:left="284" w:firstLine="889"/>
        <w:rPr>
          <w:rFonts w:ascii="Times New Roman" w:hAnsi="Times New Roman"/>
          <w:bCs/>
          <w:sz w:val="28"/>
        </w:rPr>
      </w:pPr>
      <w:r w:rsidRPr="00F8697C">
        <w:rPr>
          <w:rFonts w:ascii="Times New Roman" w:hAnsi="Times New Roman"/>
          <w:bCs/>
          <w:sz w:val="28"/>
        </w:rPr>
        <w:t xml:space="preserve">   </w:t>
      </w:r>
      <w:proofErr w:type="gramStart"/>
      <w:r w:rsidRPr="00F8697C">
        <w:rPr>
          <w:rFonts w:ascii="Times New Roman" w:hAnsi="Times New Roman"/>
          <w:bCs/>
          <w:sz w:val="28"/>
        </w:rPr>
        <w:t>Контроль за</w:t>
      </w:r>
      <w:proofErr w:type="gramEnd"/>
      <w:r w:rsidRPr="00F8697C">
        <w:rPr>
          <w:rFonts w:ascii="Times New Roman" w:hAnsi="Times New Roman"/>
          <w:bCs/>
          <w:sz w:val="28"/>
        </w:rPr>
        <w:t xml:space="preserve"> выполнением постановления возложить на министра экономического развития  Ростовской области Левченко</w:t>
      </w:r>
      <w:r w:rsidRPr="00D36AA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А</w:t>
      </w:r>
      <w:r w:rsidRPr="00D36AA3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А</w:t>
      </w:r>
      <w:r w:rsidRPr="00D36AA3">
        <w:rPr>
          <w:rFonts w:ascii="Times New Roman" w:hAnsi="Times New Roman"/>
          <w:bCs/>
          <w:sz w:val="28"/>
        </w:rPr>
        <w:t>.</w:t>
      </w:r>
    </w:p>
    <w:p w:rsidR="00DD3E6C" w:rsidRPr="00A30878" w:rsidRDefault="00DD3E6C" w:rsidP="00DD3E6C">
      <w:pPr>
        <w:spacing w:line="216" w:lineRule="auto"/>
        <w:ind w:left="284" w:firstLine="720"/>
        <w:jc w:val="both"/>
        <w:rPr>
          <w:sz w:val="28"/>
          <w:szCs w:val="28"/>
        </w:rPr>
      </w:pPr>
    </w:p>
    <w:p w:rsidR="00DD3E6C" w:rsidRPr="00A30878" w:rsidRDefault="00DD3E6C" w:rsidP="00DD3E6C">
      <w:pPr>
        <w:spacing w:line="216" w:lineRule="auto"/>
        <w:ind w:left="284" w:firstLine="720"/>
        <w:jc w:val="both"/>
        <w:rPr>
          <w:sz w:val="28"/>
          <w:szCs w:val="28"/>
        </w:rPr>
      </w:pPr>
    </w:p>
    <w:p w:rsidR="00DD3E6C" w:rsidRPr="00A30878" w:rsidRDefault="00DD3E6C" w:rsidP="00DD3E6C">
      <w:pPr>
        <w:spacing w:line="216" w:lineRule="auto"/>
        <w:ind w:left="284" w:firstLine="720"/>
        <w:jc w:val="both"/>
        <w:rPr>
          <w:sz w:val="28"/>
          <w:szCs w:val="28"/>
        </w:rPr>
      </w:pPr>
    </w:p>
    <w:p w:rsidR="00DD3E6C" w:rsidRDefault="00DD3E6C" w:rsidP="00DD3E6C">
      <w:pPr>
        <w:ind w:left="284"/>
        <w:rPr>
          <w:sz w:val="28"/>
        </w:rPr>
      </w:pPr>
      <w:r>
        <w:rPr>
          <w:sz w:val="28"/>
        </w:rPr>
        <w:t xml:space="preserve">      </w:t>
      </w:r>
      <w:r w:rsidRPr="00A30878">
        <w:rPr>
          <w:sz w:val="28"/>
        </w:rPr>
        <w:t xml:space="preserve">Губернатор </w:t>
      </w:r>
    </w:p>
    <w:p w:rsidR="00DD3E6C" w:rsidRPr="00A30878" w:rsidRDefault="00DD3E6C" w:rsidP="00DD3E6C">
      <w:pPr>
        <w:ind w:left="284"/>
        <w:rPr>
          <w:sz w:val="28"/>
        </w:rPr>
      </w:pPr>
      <w:r>
        <w:rPr>
          <w:sz w:val="28"/>
        </w:rPr>
        <w:t xml:space="preserve">Ростовской </w:t>
      </w:r>
      <w:r w:rsidRPr="00A30878">
        <w:rPr>
          <w:sz w:val="28"/>
        </w:rPr>
        <w:t>области</w:t>
      </w:r>
      <w:r w:rsidRPr="00A30878">
        <w:rPr>
          <w:sz w:val="28"/>
        </w:rPr>
        <w:tab/>
      </w:r>
      <w:r w:rsidRPr="00A30878">
        <w:rPr>
          <w:sz w:val="28"/>
        </w:rPr>
        <w:tab/>
      </w:r>
      <w:r w:rsidRPr="00A30878">
        <w:rPr>
          <w:sz w:val="28"/>
        </w:rPr>
        <w:tab/>
      </w:r>
      <w:r w:rsidRPr="00A30878">
        <w:rPr>
          <w:sz w:val="28"/>
        </w:rPr>
        <w:tab/>
      </w:r>
      <w:r w:rsidRPr="00A30878">
        <w:rPr>
          <w:sz w:val="28"/>
        </w:rPr>
        <w:tab/>
      </w:r>
      <w:r w:rsidRPr="00A3087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Pr="00A30878">
        <w:rPr>
          <w:sz w:val="28"/>
        </w:rPr>
        <w:t>В.</w:t>
      </w:r>
      <w:r>
        <w:rPr>
          <w:sz w:val="28"/>
        </w:rPr>
        <w:t>Ю</w:t>
      </w:r>
      <w:r w:rsidRPr="00A30878">
        <w:rPr>
          <w:sz w:val="28"/>
        </w:rPr>
        <w:t xml:space="preserve">. </w:t>
      </w:r>
      <w:proofErr w:type="gramStart"/>
      <w:r>
        <w:rPr>
          <w:sz w:val="28"/>
        </w:rPr>
        <w:t>Голубев</w:t>
      </w:r>
      <w:proofErr w:type="gramEnd"/>
    </w:p>
    <w:p w:rsidR="00DD3E6C" w:rsidRPr="00A30878" w:rsidRDefault="00DD3E6C" w:rsidP="00DD3E6C">
      <w:pPr>
        <w:ind w:left="284"/>
        <w:rPr>
          <w:sz w:val="28"/>
        </w:rPr>
      </w:pPr>
    </w:p>
    <w:p w:rsidR="00DD3E6C" w:rsidRDefault="00DD3E6C" w:rsidP="00DD3E6C">
      <w:pPr>
        <w:pStyle w:val="ConsPlusNormal"/>
        <w:widowControl/>
        <w:ind w:left="284" w:firstLine="0"/>
        <w:outlineLvl w:val="0"/>
        <w:rPr>
          <w:rFonts w:ascii="Times New Roman" w:hAnsi="Times New Roman"/>
          <w:sz w:val="28"/>
          <w:szCs w:val="28"/>
        </w:rPr>
      </w:pPr>
    </w:p>
    <w:p w:rsidR="00DD3E6C" w:rsidRPr="00F55396" w:rsidRDefault="00DD3E6C" w:rsidP="00DD3E6C">
      <w:pPr>
        <w:pStyle w:val="ConsPlusNormal"/>
        <w:widowControl/>
        <w:ind w:left="284" w:firstLine="0"/>
        <w:outlineLvl w:val="0"/>
        <w:rPr>
          <w:rFonts w:ascii="Times New Roman" w:hAnsi="Times New Roman"/>
          <w:sz w:val="28"/>
          <w:szCs w:val="28"/>
        </w:rPr>
      </w:pPr>
      <w:r w:rsidRPr="00F55396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DD3E6C" w:rsidRDefault="00DD3E6C" w:rsidP="00DD3E6C">
      <w:pPr>
        <w:pStyle w:val="ConsPlusNormal"/>
        <w:widowControl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proofErr w:type="gramStart"/>
      <w:r>
        <w:rPr>
          <w:rFonts w:ascii="Times New Roman" w:hAnsi="Times New Roman"/>
          <w:sz w:val="28"/>
          <w:szCs w:val="28"/>
        </w:rPr>
        <w:t>потребительского</w:t>
      </w:r>
      <w:proofErr w:type="gramEnd"/>
    </w:p>
    <w:p w:rsidR="00DD3E6C" w:rsidRDefault="00DD3E6C" w:rsidP="00DD3E6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рынка Ростовской </w:t>
      </w:r>
      <w:r w:rsidRPr="00754F3B">
        <w:rPr>
          <w:sz w:val="28"/>
          <w:szCs w:val="28"/>
        </w:rPr>
        <w:t xml:space="preserve">области </w:t>
      </w:r>
    </w:p>
    <w:p w:rsidR="00DD3E6C" w:rsidRPr="009E635C" w:rsidRDefault="00DD3E6C" w:rsidP="00DD3E6C">
      <w:pPr>
        <w:rPr>
          <w:sz w:val="28"/>
          <w:szCs w:val="28"/>
        </w:rPr>
      </w:pPr>
    </w:p>
    <w:p w:rsidR="00DD3E6C" w:rsidRPr="009E635C" w:rsidRDefault="00DD3E6C" w:rsidP="00DD3E6C">
      <w:pPr>
        <w:rPr>
          <w:sz w:val="28"/>
          <w:szCs w:val="28"/>
        </w:rPr>
      </w:pPr>
    </w:p>
    <w:p w:rsidR="00DD3E6C" w:rsidRDefault="00DD3E6C" w:rsidP="00DD3E6C">
      <w:pPr>
        <w:ind w:left="284"/>
        <w:rPr>
          <w:sz w:val="28"/>
          <w:szCs w:val="28"/>
        </w:rPr>
      </w:pPr>
    </w:p>
    <w:p w:rsidR="00DD3E6C" w:rsidRPr="003574F9" w:rsidRDefault="00DD3E6C" w:rsidP="00DD3E6C">
      <w:pPr>
        <w:ind w:left="284"/>
        <w:rPr>
          <w:sz w:val="28"/>
          <w:szCs w:val="28"/>
        </w:rPr>
      </w:pPr>
      <w:bookmarkStart w:id="0" w:name="sub_1000"/>
    </w:p>
    <w:p w:rsidR="00DD3E6C" w:rsidRPr="006D640E" w:rsidRDefault="00DD3E6C" w:rsidP="00DD3E6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D640E">
        <w:rPr>
          <w:rFonts w:ascii="Times New Roman" w:hAnsi="Times New Roman" w:cs="Times New Roman"/>
          <w:sz w:val="22"/>
          <w:szCs w:val="22"/>
        </w:rPr>
        <w:t>Заведующий сектором защиты</w:t>
      </w:r>
      <w:r>
        <w:rPr>
          <w:rFonts w:ascii="Times New Roman" w:hAnsi="Times New Roman" w:cs="Times New Roman"/>
          <w:sz w:val="22"/>
          <w:szCs w:val="22"/>
        </w:rPr>
        <w:t xml:space="preserve">                  Начальник отдела                       Директор департамента</w:t>
      </w:r>
    </w:p>
    <w:p w:rsidR="00DD3E6C" w:rsidRPr="006D640E" w:rsidRDefault="00DD3E6C" w:rsidP="00DD3E6C">
      <w:pPr>
        <w:pStyle w:val="ConsPlusNormal"/>
        <w:widowControl/>
        <w:tabs>
          <w:tab w:val="left" w:pos="3900"/>
          <w:tab w:val="left" w:pos="6845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D640E">
        <w:rPr>
          <w:rFonts w:ascii="Times New Roman" w:hAnsi="Times New Roman" w:cs="Times New Roman"/>
          <w:sz w:val="22"/>
          <w:szCs w:val="22"/>
        </w:rPr>
        <w:t xml:space="preserve">прав потребителей отдела </w:t>
      </w:r>
      <w:r>
        <w:rPr>
          <w:rFonts w:ascii="Times New Roman" w:hAnsi="Times New Roman" w:cs="Times New Roman"/>
          <w:sz w:val="22"/>
          <w:szCs w:val="22"/>
        </w:rPr>
        <w:tab/>
        <w:t>координации сферы</w:t>
      </w:r>
      <w:r>
        <w:rPr>
          <w:rFonts w:ascii="Times New Roman" w:hAnsi="Times New Roman" w:cs="Times New Roman"/>
          <w:sz w:val="22"/>
          <w:szCs w:val="22"/>
        </w:rPr>
        <w:tab/>
        <w:t>потребительского рынка</w:t>
      </w:r>
    </w:p>
    <w:p w:rsidR="00DD3E6C" w:rsidRPr="006D640E" w:rsidRDefault="00DD3E6C" w:rsidP="00DD3E6C">
      <w:pPr>
        <w:pStyle w:val="ConsPlusNormal"/>
        <w:widowControl/>
        <w:tabs>
          <w:tab w:val="left" w:pos="3945"/>
          <w:tab w:val="left" w:pos="684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6D640E">
        <w:rPr>
          <w:rFonts w:ascii="Times New Roman" w:hAnsi="Times New Roman" w:cs="Times New Roman"/>
          <w:sz w:val="22"/>
          <w:szCs w:val="22"/>
        </w:rPr>
        <w:t>оординации сферы услуг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услуг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департамента</w:t>
      </w:r>
      <w:r>
        <w:rPr>
          <w:rFonts w:ascii="Times New Roman" w:hAnsi="Times New Roman" w:cs="Times New Roman"/>
          <w:sz w:val="22"/>
          <w:szCs w:val="22"/>
        </w:rPr>
        <w:tab/>
        <w:t>Ростовской области</w:t>
      </w:r>
    </w:p>
    <w:p w:rsidR="00DD3E6C" w:rsidRPr="006D640E" w:rsidRDefault="00DD3E6C" w:rsidP="00DD3E6C">
      <w:pPr>
        <w:pStyle w:val="ConsPlusNormal"/>
        <w:widowControl/>
        <w:tabs>
          <w:tab w:val="left" w:pos="394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6D640E">
        <w:rPr>
          <w:rFonts w:ascii="Times New Roman" w:hAnsi="Times New Roman" w:cs="Times New Roman"/>
          <w:sz w:val="22"/>
          <w:szCs w:val="22"/>
        </w:rPr>
        <w:t>епартамента потребительского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потребительского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рынка</w:t>
      </w:r>
    </w:p>
    <w:p w:rsidR="00DD3E6C" w:rsidRPr="006D640E" w:rsidRDefault="00DD3E6C" w:rsidP="00DD3E6C">
      <w:pPr>
        <w:pStyle w:val="ConsPlusNormal"/>
        <w:widowControl/>
        <w:tabs>
          <w:tab w:val="left" w:pos="3900"/>
          <w:tab w:val="left" w:pos="6919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6D640E">
        <w:rPr>
          <w:rFonts w:ascii="Times New Roman" w:hAnsi="Times New Roman" w:cs="Times New Roman"/>
          <w:sz w:val="22"/>
          <w:szCs w:val="22"/>
        </w:rPr>
        <w:t>ынка Ростовской области</w:t>
      </w:r>
      <w:r>
        <w:rPr>
          <w:rFonts w:ascii="Times New Roman" w:hAnsi="Times New Roman" w:cs="Times New Roman"/>
          <w:sz w:val="22"/>
          <w:szCs w:val="22"/>
        </w:rPr>
        <w:tab/>
        <w:t>Ростовской области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D3E6C" w:rsidRPr="006D640E" w:rsidRDefault="00DD3E6C" w:rsidP="00DD3E6C">
      <w:pPr>
        <w:pStyle w:val="ConsPlusNormal"/>
        <w:widowControl/>
        <w:tabs>
          <w:tab w:val="left" w:pos="4965"/>
          <w:tab w:val="left" w:pos="691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D640E">
        <w:rPr>
          <w:rFonts w:ascii="Times New Roman" w:hAnsi="Times New Roman" w:cs="Times New Roman"/>
          <w:sz w:val="22"/>
          <w:szCs w:val="22"/>
        </w:rPr>
        <w:t xml:space="preserve">                          И.М. Шульженко</w:t>
      </w:r>
      <w:r>
        <w:rPr>
          <w:rFonts w:ascii="Times New Roman" w:hAnsi="Times New Roman" w:cs="Times New Roman"/>
          <w:sz w:val="22"/>
          <w:szCs w:val="22"/>
        </w:rPr>
        <w:tab/>
        <w:t xml:space="preserve">   Т.А. Русанова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А.Н. Иванов</w:t>
      </w:r>
    </w:p>
    <w:p w:rsidR="00DD3E6C" w:rsidRPr="009E635C" w:rsidRDefault="00DD3E6C" w:rsidP="00DD3E6C">
      <w:pPr>
        <w:ind w:left="284"/>
        <w:rPr>
          <w:sz w:val="28"/>
          <w:szCs w:val="28"/>
        </w:rPr>
      </w:pPr>
    </w:p>
    <w:tbl>
      <w:tblPr>
        <w:tblW w:w="11035" w:type="dxa"/>
        <w:tblLook w:val="01E0" w:firstRow="1" w:lastRow="1" w:firstColumn="1" w:lastColumn="1" w:noHBand="0" w:noVBand="0"/>
      </w:tblPr>
      <w:tblGrid>
        <w:gridCol w:w="6062"/>
        <w:gridCol w:w="4973"/>
      </w:tblGrid>
      <w:tr w:rsidR="00DD3E6C" w:rsidRPr="00A549E1" w:rsidTr="00004889">
        <w:tc>
          <w:tcPr>
            <w:tcW w:w="6062" w:type="dxa"/>
            <w:shd w:val="clear" w:color="auto" w:fill="auto"/>
          </w:tcPr>
          <w:p w:rsidR="00DD3E6C" w:rsidRPr="00A549E1" w:rsidRDefault="00DD3E6C" w:rsidP="00004889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  <w:shd w:val="clear" w:color="auto" w:fill="auto"/>
          </w:tcPr>
          <w:p w:rsidR="00DD3E6C" w:rsidRPr="00870094" w:rsidRDefault="00DD3E6C" w:rsidP="00004889">
            <w:pPr>
              <w:ind w:firstLine="698"/>
              <w:rPr>
                <w:b/>
                <w:sz w:val="28"/>
                <w:szCs w:val="28"/>
              </w:rPr>
            </w:pPr>
            <w:r w:rsidRPr="00A549E1">
              <w:rPr>
                <w:rStyle w:val="afc"/>
                <w:b w:val="0"/>
                <w:sz w:val="28"/>
                <w:szCs w:val="28"/>
              </w:rPr>
              <w:tab/>
            </w:r>
            <w:r w:rsidRPr="00A549E1">
              <w:rPr>
                <w:rStyle w:val="afc"/>
                <w:b w:val="0"/>
                <w:sz w:val="28"/>
                <w:szCs w:val="28"/>
              </w:rPr>
              <w:tab/>
              <w:t xml:space="preserve">       </w:t>
            </w:r>
            <w:r w:rsidRPr="00870094">
              <w:rPr>
                <w:rStyle w:val="afc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DD3E6C" w:rsidRPr="00870094" w:rsidRDefault="00DD3E6C" w:rsidP="00004889">
            <w:pPr>
              <w:rPr>
                <w:b/>
                <w:sz w:val="28"/>
                <w:szCs w:val="28"/>
              </w:rPr>
            </w:pPr>
            <w:r w:rsidRPr="00870094">
              <w:rPr>
                <w:rStyle w:val="afc"/>
                <w:b w:val="0"/>
                <w:color w:val="auto"/>
                <w:sz w:val="28"/>
                <w:szCs w:val="28"/>
              </w:rPr>
              <w:tab/>
              <w:t>к постановлению Правительства</w:t>
            </w:r>
          </w:p>
          <w:p w:rsidR="00DD3E6C" w:rsidRPr="00870094" w:rsidRDefault="00DD3E6C" w:rsidP="00004889">
            <w:pPr>
              <w:rPr>
                <w:rStyle w:val="afc"/>
                <w:b w:val="0"/>
                <w:color w:val="auto"/>
                <w:sz w:val="28"/>
                <w:szCs w:val="28"/>
              </w:rPr>
            </w:pPr>
            <w:r w:rsidRPr="00870094">
              <w:rPr>
                <w:rStyle w:val="afc"/>
                <w:b w:val="0"/>
                <w:color w:val="auto"/>
                <w:sz w:val="28"/>
                <w:szCs w:val="28"/>
              </w:rPr>
              <w:tab/>
            </w:r>
            <w:r w:rsidRPr="00870094">
              <w:rPr>
                <w:rStyle w:val="afc"/>
                <w:b w:val="0"/>
                <w:color w:val="auto"/>
                <w:sz w:val="28"/>
                <w:szCs w:val="28"/>
              </w:rPr>
              <w:tab/>
              <w:t>Ростовской области</w:t>
            </w:r>
          </w:p>
          <w:p w:rsidR="00DD3E6C" w:rsidRPr="00A549E1" w:rsidRDefault="00DD3E6C" w:rsidP="00004889">
            <w:pPr>
              <w:rPr>
                <w:sz w:val="28"/>
                <w:szCs w:val="28"/>
              </w:rPr>
            </w:pPr>
            <w:r w:rsidRPr="00A549E1">
              <w:rPr>
                <w:sz w:val="28"/>
                <w:szCs w:val="28"/>
              </w:rPr>
              <w:tab/>
              <w:t xml:space="preserve">      от ________№ _________</w:t>
            </w:r>
          </w:p>
        </w:tc>
      </w:tr>
    </w:tbl>
    <w:bookmarkEnd w:id="0"/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97C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97C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Областной долгосрочной целевой программы 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697C">
        <w:rPr>
          <w:rFonts w:ascii="Times New Roman" w:hAnsi="Times New Roman" w:cs="Times New Roman"/>
          <w:color w:val="000000"/>
          <w:sz w:val="28"/>
          <w:szCs w:val="28"/>
        </w:rPr>
        <w:t xml:space="preserve">«Защита прав потребителей в Ростовской </w:t>
      </w:r>
      <w:r w:rsidRPr="00F8697C">
        <w:rPr>
          <w:rFonts w:ascii="Times New Roman" w:hAnsi="Times New Roman" w:cs="Times New Roman"/>
          <w:sz w:val="28"/>
          <w:szCs w:val="28"/>
        </w:rPr>
        <w:t>области» на 2011-2014 годы</w:t>
      </w:r>
      <w:r>
        <w:rPr>
          <w:rFonts w:ascii="Times New Roman" w:hAnsi="Times New Roman" w:cs="Times New Roman"/>
          <w:sz w:val="28"/>
          <w:szCs w:val="28"/>
        </w:rPr>
        <w:t>» за 2012 год</w:t>
      </w:r>
    </w:p>
    <w:p w:rsidR="00DD3E6C" w:rsidRPr="00F8697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DD3E6C" w:rsidRPr="00A84F63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>I. Основные результаты</w:t>
      </w:r>
    </w:p>
    <w:p w:rsidR="00DD3E6C" w:rsidRPr="00A84F63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DD3E6C" w:rsidRPr="00A84F63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>1. Укрепление региональной системы защиты прав потребителей</w:t>
      </w:r>
    </w:p>
    <w:p w:rsidR="00DD3E6C" w:rsidRPr="00A84F63" w:rsidRDefault="00DD3E6C" w:rsidP="00DD3E6C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DD3E6C" w:rsidRPr="00A84F63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областных органов исполнительной власти, территориальных органов федеральных органов исполнительной власти, правоохранительных органов, органов местного самоуправления, общественных объединений потребителей по реализации Закона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4F63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 в 2012 году было проведено 2 заседания Межведомственной комиссии, на которых было рассмотрено</w:t>
      </w:r>
      <w:r w:rsidRPr="00A84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F63">
        <w:rPr>
          <w:rFonts w:ascii="Times New Roman" w:hAnsi="Times New Roman" w:cs="Times New Roman"/>
          <w:sz w:val="28"/>
          <w:szCs w:val="28"/>
        </w:rPr>
        <w:t>6</w:t>
      </w:r>
      <w:r w:rsidRPr="00A84F6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84F63">
        <w:rPr>
          <w:rFonts w:ascii="Times New Roman" w:hAnsi="Times New Roman" w:cs="Times New Roman"/>
          <w:sz w:val="28"/>
          <w:szCs w:val="28"/>
        </w:rPr>
        <w:t>вопросов:</w:t>
      </w:r>
    </w:p>
    <w:p w:rsidR="00DD3E6C" w:rsidRPr="00610C89" w:rsidRDefault="00DD3E6C" w:rsidP="00DD3E6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правовое регулирование договорных отношений с ресурсоснабжающими организациями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10C89">
        <w:rPr>
          <w:rFonts w:ascii="Times New Roman" w:hAnsi="Times New Roman" w:cs="Times New Roman"/>
          <w:sz w:val="28"/>
          <w:szCs w:val="28"/>
        </w:rPr>
        <w:t>;</w:t>
      </w:r>
    </w:p>
    <w:p w:rsidR="00DD3E6C" w:rsidRPr="00610C89" w:rsidRDefault="00DD3E6C" w:rsidP="00DD3E6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обеспечение защиты прав потребителей в городах Азове, Батайске, Волгодонске, Каменске-Шахтинском, Новошахтинске,</w:t>
      </w:r>
      <w:r w:rsidRPr="0061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Новочеркасске, Ростове-на-Дону, а также в   Белокалитвинском, Каменском, Красносулинском, Цимлянском районах Ростовской области;</w:t>
      </w:r>
    </w:p>
    <w:p w:rsidR="00DD3E6C" w:rsidRPr="00610C89" w:rsidRDefault="00DD3E6C" w:rsidP="00DD3E6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C89">
        <w:rPr>
          <w:rFonts w:ascii="Times New Roman" w:hAnsi="Times New Roman" w:cs="Times New Roman"/>
          <w:bCs/>
          <w:sz w:val="28"/>
          <w:szCs w:val="28"/>
        </w:rPr>
        <w:t>защита прав потребителей транспортных услуг;</w:t>
      </w:r>
    </w:p>
    <w:p w:rsidR="00DD3E6C" w:rsidRPr="00A84F63" w:rsidRDefault="00DD3E6C" w:rsidP="00DD3E6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F63">
        <w:rPr>
          <w:rFonts w:ascii="Times New Roman" w:hAnsi="Times New Roman" w:cs="Times New Roman"/>
          <w:bCs/>
          <w:sz w:val="28"/>
          <w:szCs w:val="28"/>
        </w:rPr>
        <w:t>проблемы качества и безопасности пищевых продуктов;</w:t>
      </w:r>
    </w:p>
    <w:p w:rsidR="00DD3E6C" w:rsidRPr="00A84F63" w:rsidRDefault="00DD3E6C" w:rsidP="00DD3E6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F63">
        <w:rPr>
          <w:rFonts w:ascii="Times New Roman" w:hAnsi="Times New Roman" w:cs="Times New Roman"/>
          <w:bCs/>
          <w:sz w:val="28"/>
          <w:szCs w:val="28"/>
        </w:rPr>
        <w:t>проблемы качества и безопасности услуг общественного питания;</w:t>
      </w:r>
    </w:p>
    <w:p w:rsidR="00DD3E6C" w:rsidRPr="00A84F63" w:rsidRDefault="00DD3E6C" w:rsidP="00DD3E6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bCs/>
          <w:sz w:val="28"/>
          <w:szCs w:val="28"/>
        </w:rPr>
        <w:t>изменения в правоприменительной практике для потребителей в связи с принятием Постановления Пленума Верховного Суда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A84F63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A84F63">
        <w:rPr>
          <w:rFonts w:ascii="Times New Roman" w:hAnsi="Times New Roman" w:cs="Times New Roman"/>
          <w:bCs/>
          <w:sz w:val="28"/>
          <w:szCs w:val="28"/>
        </w:rPr>
        <w:t xml:space="preserve"> от 28.06.2012 № 17 «О рассмотрении судами  гражданских дел по спорам о защите прав потребителей».</w:t>
      </w:r>
    </w:p>
    <w:p w:rsidR="00DD3E6C" w:rsidRPr="00A84F63" w:rsidRDefault="00DD3E6C" w:rsidP="00DD3E6C">
      <w:pPr>
        <w:jc w:val="both"/>
        <w:rPr>
          <w:color w:val="000000"/>
          <w:sz w:val="28"/>
          <w:szCs w:val="28"/>
        </w:rPr>
      </w:pPr>
      <w:r w:rsidRPr="00A84F63">
        <w:rPr>
          <w:color w:val="000000"/>
          <w:sz w:val="28"/>
          <w:szCs w:val="28"/>
        </w:rPr>
        <w:tab/>
        <w:t>В 2012 году для создания более эффективной системы защиты потребителей в Ростовской области органами местного самоуправления утверждались мероприятия, планы, а в городах Азове, Волгодонске, Гуково, Ростове-на-Дону, Таганроге, а также в Белокалитвинском, Боковском, Волгодонском, Красносулинс</w:t>
      </w:r>
      <w:r>
        <w:rPr>
          <w:color w:val="000000"/>
          <w:sz w:val="28"/>
          <w:szCs w:val="28"/>
        </w:rPr>
        <w:t>к</w:t>
      </w:r>
      <w:r w:rsidRPr="00A84F63">
        <w:rPr>
          <w:color w:val="000000"/>
          <w:sz w:val="28"/>
          <w:szCs w:val="28"/>
        </w:rPr>
        <w:t>ом, Милютинском, Мясниковском, Семикаракорском, Пролетарском  и Зерноградском районах приняты программы, предусматривающие финансирование. Наибольший объ</w:t>
      </w:r>
      <w:r>
        <w:rPr>
          <w:color w:val="000000"/>
          <w:sz w:val="28"/>
          <w:szCs w:val="28"/>
        </w:rPr>
        <w:t>е</w:t>
      </w:r>
      <w:r w:rsidRPr="00A84F63">
        <w:rPr>
          <w:color w:val="000000"/>
          <w:sz w:val="28"/>
          <w:szCs w:val="28"/>
        </w:rPr>
        <w:t>м финансирования заложен в программу, принятую в г. Ростове-на-Дону, он составил – 7 млн. рублей на 3 года, в Белокалитвинском районе на мероприятия по защите потребителей направлено 331 тыс. рублей. Общий объ</w:t>
      </w:r>
      <w:r>
        <w:rPr>
          <w:color w:val="000000"/>
          <w:sz w:val="28"/>
          <w:szCs w:val="28"/>
        </w:rPr>
        <w:t>е</w:t>
      </w:r>
      <w:r w:rsidRPr="00A84F63">
        <w:rPr>
          <w:color w:val="000000"/>
          <w:sz w:val="28"/>
          <w:szCs w:val="28"/>
        </w:rPr>
        <w:t>м финансирования всех принятых в области муниципальных программ составляет 13 415 тыс. рублей. При этом в городах Донецк</w:t>
      </w:r>
      <w:r>
        <w:rPr>
          <w:color w:val="000000"/>
          <w:sz w:val="28"/>
          <w:szCs w:val="28"/>
        </w:rPr>
        <w:t>е</w:t>
      </w:r>
      <w:r w:rsidRPr="00A84F63">
        <w:rPr>
          <w:color w:val="000000"/>
          <w:sz w:val="28"/>
          <w:szCs w:val="28"/>
        </w:rPr>
        <w:t xml:space="preserve">, Новочеркасске, а также Дубовском, Константиновском, </w:t>
      </w:r>
      <w:proofErr w:type="gramStart"/>
      <w:r w:rsidRPr="00A84F63">
        <w:rPr>
          <w:color w:val="000000"/>
          <w:sz w:val="28"/>
          <w:szCs w:val="28"/>
        </w:rPr>
        <w:t>Матвеево-Курганском</w:t>
      </w:r>
      <w:proofErr w:type="gramEnd"/>
      <w:r w:rsidRPr="00A84F63">
        <w:rPr>
          <w:color w:val="000000"/>
          <w:sz w:val="28"/>
          <w:szCs w:val="28"/>
        </w:rPr>
        <w:t>, Миллеровском, Морозовском, Обливском, Советском и Цимлянском районах не были приняты не только программы, но даже не были утверждены планы мероприятий по обеспечению прав потребителей.</w:t>
      </w:r>
    </w:p>
    <w:p w:rsidR="00DD3E6C" w:rsidRDefault="00DD3E6C" w:rsidP="00DD3E6C">
      <w:pPr>
        <w:jc w:val="both"/>
        <w:rPr>
          <w:color w:val="000000"/>
          <w:sz w:val="28"/>
          <w:szCs w:val="28"/>
        </w:rPr>
      </w:pPr>
      <w:r w:rsidRPr="00A84F63">
        <w:rPr>
          <w:color w:val="000000"/>
          <w:sz w:val="28"/>
          <w:szCs w:val="28"/>
        </w:rPr>
        <w:tab/>
        <w:t>По состоянию на 01.01.201</w:t>
      </w:r>
      <w:r>
        <w:rPr>
          <w:color w:val="000000"/>
          <w:sz w:val="28"/>
          <w:szCs w:val="28"/>
        </w:rPr>
        <w:t>3</w:t>
      </w:r>
      <w:r w:rsidRPr="00A84F63">
        <w:rPr>
          <w:color w:val="000000"/>
          <w:sz w:val="28"/>
          <w:szCs w:val="28"/>
        </w:rPr>
        <w:t xml:space="preserve"> защиту потребителей</w:t>
      </w:r>
      <w:r>
        <w:rPr>
          <w:color w:val="000000"/>
          <w:sz w:val="28"/>
          <w:szCs w:val="28"/>
        </w:rPr>
        <w:t xml:space="preserve"> в муниципальных образованиях области осуществляли </w:t>
      </w:r>
      <w:r w:rsidRPr="00CD4DE2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Pr="00CD4DE2">
        <w:rPr>
          <w:sz w:val="28"/>
          <w:szCs w:val="28"/>
        </w:rPr>
        <w:t xml:space="preserve"> </w:t>
      </w:r>
      <w:r w:rsidRPr="002874C5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874C5">
        <w:rPr>
          <w:sz w:val="28"/>
          <w:szCs w:val="28"/>
        </w:rPr>
        <w:t>. В течение 201</w:t>
      </w:r>
      <w:r>
        <w:rPr>
          <w:sz w:val="28"/>
          <w:szCs w:val="28"/>
        </w:rPr>
        <w:t>2</w:t>
      </w:r>
      <w:r w:rsidRPr="002874C5">
        <w:rPr>
          <w:sz w:val="28"/>
          <w:szCs w:val="28"/>
        </w:rPr>
        <w:t xml:space="preserve"> года ими было  дано 11</w:t>
      </w:r>
      <w:r>
        <w:rPr>
          <w:sz w:val="28"/>
          <w:szCs w:val="28"/>
        </w:rPr>
        <w:t>062</w:t>
      </w:r>
      <w:r w:rsidRPr="002874C5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 xml:space="preserve">и </w:t>
      </w:r>
      <w:r w:rsidRPr="002874C5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 (рост к значению базового показателя 2010 </w:t>
      </w:r>
      <w:r>
        <w:rPr>
          <w:sz w:val="28"/>
          <w:szCs w:val="28"/>
        </w:rPr>
        <w:lastRenderedPageBreak/>
        <w:t>года составил 102,4 процента)</w:t>
      </w:r>
      <w:r>
        <w:rPr>
          <w:color w:val="000000"/>
          <w:sz w:val="28"/>
          <w:szCs w:val="28"/>
        </w:rPr>
        <w:t xml:space="preserve">. В досудебном порядке службами по защите прав потребителей было урегулировано 3912  потребительских споров, что составляет 105,7 процента </w:t>
      </w:r>
      <w:r>
        <w:rPr>
          <w:sz w:val="28"/>
          <w:szCs w:val="28"/>
        </w:rPr>
        <w:t>к значению базового показателя 2010 года</w:t>
      </w:r>
      <w:r>
        <w:rPr>
          <w:color w:val="000000"/>
          <w:sz w:val="28"/>
          <w:szCs w:val="28"/>
        </w:rPr>
        <w:t>.</w:t>
      </w:r>
    </w:p>
    <w:p w:rsidR="00DD3E6C" w:rsidRDefault="00DD3E6C" w:rsidP="00DD3E6C">
      <w:pPr>
        <w:jc w:val="both"/>
        <w:rPr>
          <w:rFonts w:eastAsia="Lucida Sans Unicode"/>
          <w:kern w:val="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Учитывая социальную значимость и важность обеспечения доступности в решении вопросов защиты потребителей, департаментом потребительского рынка Ростовской области </w:t>
      </w:r>
      <w:r>
        <w:rPr>
          <w:rFonts w:eastAsia="Lucida Sans Unicode"/>
          <w:kern w:val="1"/>
          <w:sz w:val="28"/>
          <w:szCs w:val="28"/>
        </w:rPr>
        <w:t xml:space="preserve">разработана и утверждена методика и критерии </w:t>
      </w:r>
      <w:proofErr w:type="gramStart"/>
      <w:r>
        <w:rPr>
          <w:rFonts w:eastAsia="Lucida Sans Unicode"/>
          <w:kern w:val="1"/>
          <w:sz w:val="28"/>
          <w:szCs w:val="28"/>
        </w:rPr>
        <w:t>проведения рейтинговой оценки деятельности органов местного самоуправления</w:t>
      </w:r>
      <w:proofErr w:type="gramEnd"/>
      <w:r>
        <w:rPr>
          <w:rFonts w:eastAsia="Lucida Sans Unicode"/>
          <w:kern w:val="1"/>
          <w:sz w:val="28"/>
          <w:szCs w:val="28"/>
        </w:rPr>
        <w:t xml:space="preserve"> по обеспечению защиты потребителей, в соответствии с которыми работа муниципалитетов в этом направлении оценивается как «Эффективная», «Удовлетворительная» или «Не эффективная». </w:t>
      </w:r>
    </w:p>
    <w:p w:rsidR="00DD3E6C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рейтинга учитываются такие показатели, как организация работы межведомственных комиссий по защите прав потребителей и количество рассмотренных на ней вопросов; число консультаций, данных потребителям, в том числе по телефону «горячей линии»; количество потребительских споров, урегулированных во внесудебном порядке; количество составленных претензий, подготовленных исковых заявлений в суд в защиту потребителей; организация просвещения потребителей, в том числе посредством СМИ и пр.  Результаты рейтинговой оценки представлены в таблице.</w:t>
      </w:r>
    </w:p>
    <w:p w:rsidR="00DD3E6C" w:rsidRDefault="00DD3E6C" w:rsidP="00DD3E6C">
      <w:pPr>
        <w:tabs>
          <w:tab w:val="left" w:pos="-4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DD3E6C" w:rsidRDefault="00DD3E6C" w:rsidP="00DD3E6C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686"/>
        <w:gridCol w:w="3402"/>
        <w:gridCol w:w="20"/>
      </w:tblGrid>
      <w:tr w:rsidR="00DD3E6C" w:rsidRPr="00CC7743" w:rsidTr="00004889">
        <w:trPr>
          <w:trHeight w:val="541"/>
          <w:tblHeader/>
        </w:trPr>
        <w:tc>
          <w:tcPr>
            <w:tcW w:w="10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3E6C" w:rsidRPr="006E0546" w:rsidRDefault="00DD3E6C" w:rsidP="00004889">
            <w:pPr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 xml:space="preserve">Результаты рейтинговой оценки  </w:t>
            </w:r>
            <w:r w:rsidRPr="006E0546">
              <w:rPr>
                <w:rFonts w:eastAsia="Lucida Sans Unicode"/>
                <w:kern w:val="1"/>
                <w:sz w:val="28"/>
                <w:szCs w:val="28"/>
              </w:rPr>
              <w:t xml:space="preserve">деятельности органов местного самоуправления по обеспечению </w:t>
            </w:r>
          </w:p>
          <w:p w:rsidR="00DD3E6C" w:rsidRPr="006E0546" w:rsidRDefault="00DD3E6C" w:rsidP="00004889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E0546">
              <w:rPr>
                <w:rFonts w:eastAsia="Lucida Sans Unicode"/>
                <w:kern w:val="1"/>
                <w:sz w:val="28"/>
                <w:szCs w:val="28"/>
              </w:rPr>
              <w:t>защиты потребителей по состоянию на 31.12.2012</w:t>
            </w:r>
          </w:p>
        </w:tc>
      </w:tr>
      <w:tr w:rsidR="00DD3E6C" w:rsidRPr="00CC7743" w:rsidTr="00004889">
        <w:trPr>
          <w:trHeight w:val="315"/>
          <w:tblHeader/>
        </w:trPr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E6C" w:rsidRPr="006E0546" w:rsidRDefault="00DD3E6C" w:rsidP="00004889">
            <w:pPr>
              <w:snapToGrid w:val="0"/>
              <w:jc w:val="center"/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 xml:space="preserve">Эффективная </w:t>
            </w:r>
          </w:p>
          <w:p w:rsidR="00DD3E6C" w:rsidRPr="006E0546" w:rsidRDefault="00DD3E6C" w:rsidP="000048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0546">
              <w:rPr>
                <w:b/>
                <w:bCs/>
                <w:sz w:val="28"/>
                <w:szCs w:val="28"/>
              </w:rPr>
              <w:t>от 121-200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E6C" w:rsidRPr="006E0546" w:rsidRDefault="00DD3E6C" w:rsidP="0000488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Удовлетворительная</w:t>
            </w:r>
            <w:r w:rsidRPr="006E05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DD3E6C" w:rsidRPr="006E0546" w:rsidRDefault="00DD3E6C" w:rsidP="000048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0546">
              <w:rPr>
                <w:b/>
                <w:bCs/>
                <w:sz w:val="28"/>
                <w:szCs w:val="28"/>
              </w:rPr>
              <w:t>от 81-120</w:t>
            </w:r>
          </w:p>
        </w:tc>
        <w:tc>
          <w:tcPr>
            <w:tcW w:w="34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3E6C" w:rsidRPr="006E0546" w:rsidRDefault="00DD3E6C" w:rsidP="00004889">
            <w:pPr>
              <w:snapToGrid w:val="0"/>
              <w:jc w:val="center"/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 xml:space="preserve">Не эффективная </w:t>
            </w:r>
          </w:p>
          <w:p w:rsidR="00DD3E6C" w:rsidRPr="006E0546" w:rsidRDefault="00DD3E6C" w:rsidP="000048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0546">
              <w:rPr>
                <w:b/>
                <w:bCs/>
                <w:sz w:val="28"/>
                <w:szCs w:val="28"/>
              </w:rPr>
              <w:t>от 3-80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jc w:val="center"/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города Ростовской области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Волгодонск - 178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Новошахтинск - 114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Батайск - 52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Ростов-на-Дону - 178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Азов - 104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Гуково - 156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Донецк - 101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Таганрог - 156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Шахты - 98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Новочеркасск - 134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Зверево - 83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Каменск-Шахтинский -128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1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DD3E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муниципальные </w:t>
            </w:r>
            <w:r w:rsidRPr="006E0546">
              <w:rPr>
                <w:color w:val="000000"/>
                <w:sz w:val="28"/>
                <w:szCs w:val="28"/>
              </w:rPr>
              <w:t>районы Ростовской области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Белокалитвинский - 139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Азовский - 82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Аксайский - 56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Волгодонской - 130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Боковский - 104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Багаевский - 80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Зерноградский - 151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Верхнедонской - 102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Веселовский - 51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Красносулинский - 155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Егорлыкский- 104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Дубовский - 71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Матвеево-Кург. -136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Заветинский - 92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Каменский - 76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Пролетарский - 153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Зимовниковский - 81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Морозовский - 38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Песчанокопский- 123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Кагальницкий - 107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Неклиновский - 60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Семикаракорский - 158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Кашарский - 82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Октябрьский - 75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Тарасовский - 124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Константиновский - 106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Советский - 35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proofErr w:type="gramStart"/>
            <w:r w:rsidRPr="006E0546">
              <w:rPr>
                <w:sz w:val="28"/>
                <w:szCs w:val="28"/>
              </w:rPr>
              <w:t>Усть- Донецкий</w:t>
            </w:r>
            <w:proofErr w:type="gramEnd"/>
            <w:r w:rsidRPr="006E0546">
              <w:rPr>
                <w:sz w:val="28"/>
                <w:szCs w:val="28"/>
              </w:rPr>
              <w:t xml:space="preserve"> - 124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Куйбышевский - 92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Цимлянский - 56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Мартыновский - 87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Милютинский - 117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Миллеровский - 107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Мясниковский - 91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Орловский - 85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Обливский - 81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Ремонтненский - 97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Родион.- Несв. - 99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Сальский   - 110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  <w:r w:rsidRPr="006E05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Тацинский - 88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 </w:t>
            </w: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Целинский - 99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Чертковский - 97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  <w:tr w:rsidR="00DD3E6C" w:rsidRPr="0028371B" w:rsidTr="0000488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E6C" w:rsidRPr="006E0546" w:rsidRDefault="00DD3E6C" w:rsidP="000048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  <w:r w:rsidRPr="006E0546">
              <w:rPr>
                <w:sz w:val="28"/>
                <w:szCs w:val="28"/>
              </w:rPr>
              <w:t>Шолоховский - 104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E6C" w:rsidRPr="006E0546" w:rsidRDefault="00DD3E6C" w:rsidP="00004889">
            <w:pPr>
              <w:rPr>
                <w:sz w:val="28"/>
                <w:szCs w:val="28"/>
              </w:rPr>
            </w:pPr>
          </w:p>
        </w:tc>
      </w:tr>
    </w:tbl>
    <w:p w:rsidR="00DD3E6C" w:rsidRPr="00F8697C" w:rsidRDefault="00DD3E6C" w:rsidP="00DD3E6C">
      <w:pPr>
        <w:widowControl w:val="0"/>
        <w:ind w:firstLine="567"/>
        <w:jc w:val="both"/>
        <w:rPr>
          <w:rFonts w:eastAsia="Lucida Sans Unicode"/>
          <w:kern w:val="1"/>
          <w:sz w:val="10"/>
          <w:szCs w:val="10"/>
        </w:rPr>
      </w:pPr>
    </w:p>
    <w:p w:rsidR="00DD3E6C" w:rsidRPr="00A84F63" w:rsidRDefault="00DD3E6C" w:rsidP="00DD3E6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A84F63">
        <w:rPr>
          <w:rFonts w:eastAsia="Lucida Sans Unicode"/>
          <w:kern w:val="1"/>
          <w:sz w:val="28"/>
          <w:szCs w:val="28"/>
        </w:rPr>
        <w:t xml:space="preserve">В 2012 году был продолжен такой важный социальный проект программы, как создание общественных приемных по защите потребителей. </w:t>
      </w:r>
    </w:p>
    <w:p w:rsidR="00DD3E6C" w:rsidRPr="00A84F63" w:rsidRDefault="00DD3E6C" w:rsidP="00DD3E6C">
      <w:pPr>
        <w:widowControl w:val="0"/>
        <w:ind w:firstLine="567"/>
        <w:jc w:val="both"/>
        <w:rPr>
          <w:sz w:val="28"/>
          <w:szCs w:val="28"/>
        </w:rPr>
      </w:pPr>
      <w:r w:rsidRPr="00A84F63">
        <w:rPr>
          <w:rFonts w:eastAsia="Lucida Sans Unicode"/>
          <w:kern w:val="1"/>
          <w:sz w:val="28"/>
          <w:szCs w:val="28"/>
        </w:rPr>
        <w:t>Для определения территорий Ростовской области, в которых потребители больше всего нуждаются в бесплатной юридической помощи, а также в целях эффективного распределения бюджетных средств муниципальным образованиям области было предложено направить соответствующие ходатайства об  открытии приемных по защите прав потребителей. В результате было получено</w:t>
      </w:r>
      <w:r w:rsidRPr="00A84F63">
        <w:rPr>
          <w:sz w:val="28"/>
          <w:szCs w:val="28"/>
        </w:rPr>
        <w:t xml:space="preserve"> семнадцать ходатайств, из которых было принято решение удовлетворить десять. В 2012 году общественные приемные были открыты в городах Ростове-на-Дону, Батайске, Каменске-Шахтинском, Новочеркасске, Шахтах, а также Аксайском, Волгодонском, Дубовском, Зерноградском, Ремонтненском, Сальском, Усть-Донецком, Целинском, Шолоховском Заветинском, Белокалитв</w:t>
      </w:r>
      <w:r>
        <w:rPr>
          <w:sz w:val="28"/>
          <w:szCs w:val="28"/>
        </w:rPr>
        <w:t>и</w:t>
      </w:r>
      <w:r w:rsidRPr="00A84F63">
        <w:rPr>
          <w:sz w:val="28"/>
          <w:szCs w:val="28"/>
        </w:rPr>
        <w:t>нском и Зимовниковском</w:t>
      </w:r>
      <w:r>
        <w:rPr>
          <w:sz w:val="28"/>
          <w:szCs w:val="28"/>
        </w:rPr>
        <w:t xml:space="preserve"> районах</w:t>
      </w:r>
      <w:r w:rsidRPr="00A84F63">
        <w:rPr>
          <w:sz w:val="28"/>
          <w:szCs w:val="28"/>
        </w:rPr>
        <w:t xml:space="preserve">. </w:t>
      </w:r>
    </w:p>
    <w:p w:rsidR="00DD3E6C" w:rsidRPr="00A84F63" w:rsidRDefault="00DD3E6C" w:rsidP="00DD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pacing w:val="-8"/>
          <w:sz w:val="28"/>
          <w:szCs w:val="28"/>
        </w:rPr>
        <w:tab/>
        <w:t xml:space="preserve">В обязанности сотрудников приемных входило оказание помощи потребителям в </w:t>
      </w:r>
      <w:r w:rsidRPr="00A84F63">
        <w:rPr>
          <w:rFonts w:ascii="Times New Roman" w:hAnsi="Times New Roman" w:cs="Times New Roman"/>
          <w:sz w:val="28"/>
          <w:szCs w:val="28"/>
        </w:rPr>
        <w:t>решении конфликтных ситуаций, оценка перспектив внесудебного или судебного разбирательства, а также разъяснение порядка дальнейших действий, подготовка текстов документов, необходимых для защиты прав (претензии, исковые заявления, в том числе, с расчетами штрафных санкций).</w:t>
      </w:r>
    </w:p>
    <w:p w:rsidR="00DD3E6C" w:rsidRDefault="00DD3E6C" w:rsidP="00DD3E6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>Анализ работы общественных приемных свидетельствует о том, что 58 процентов обращений потребителей были связаны с продажей некачественных товаров, 42 процента обратившихся недовольны качеством оказания платных услуг, из них 14 процентов  недовольны оказанием услуг жилищно-коммунального комплекса. Всего за помощью в общественные приемные в 2012 году  обратилось 3454 человека.</w:t>
      </w:r>
    </w:p>
    <w:p w:rsidR="00DD3E6C" w:rsidRDefault="00DD3E6C" w:rsidP="00DD3E6C">
      <w:pPr>
        <w:spacing w:line="232" w:lineRule="auto"/>
        <w:ind w:firstLine="720"/>
        <w:jc w:val="both"/>
        <w:rPr>
          <w:sz w:val="28"/>
          <w:szCs w:val="28"/>
        </w:rPr>
      </w:pPr>
      <w:r w:rsidRPr="001110D9">
        <w:rPr>
          <w:sz w:val="28"/>
          <w:szCs w:val="28"/>
        </w:rPr>
        <w:t>Кроме того, на базе федерального бюджетного учреждения здравоохранения «Центр гигиены и эпидемиологии в Ростовской области» в 6 городах и 7 районах области работали консультационные центры для потребителей.</w:t>
      </w:r>
      <w:r>
        <w:rPr>
          <w:sz w:val="28"/>
          <w:szCs w:val="28"/>
        </w:rPr>
        <w:t xml:space="preserve"> </w:t>
      </w:r>
    </w:p>
    <w:p w:rsidR="00DD3E6C" w:rsidRPr="00A84F63" w:rsidRDefault="00DD3E6C" w:rsidP="00DD3E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F63">
        <w:rPr>
          <w:rFonts w:ascii="Times New Roman" w:hAnsi="Times New Roman" w:cs="Times New Roman"/>
          <w:sz w:val="28"/>
          <w:szCs w:val="28"/>
        </w:rPr>
        <w:t>Всего в 2012 году в области действовало</w:t>
      </w:r>
      <w:r w:rsidRPr="00A84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11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F63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F63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F63">
        <w:rPr>
          <w:rFonts w:ascii="Times New Roman" w:hAnsi="Times New Roman" w:cs="Times New Roman"/>
          <w:sz w:val="28"/>
          <w:szCs w:val="28"/>
        </w:rPr>
        <w:t xml:space="preserve"> служб по вопросам защиты прав </w:t>
      </w:r>
      <w:r w:rsidRPr="00D160E5">
        <w:rPr>
          <w:rFonts w:ascii="Times New Roman" w:hAnsi="Times New Roman" w:cs="Times New Roman"/>
          <w:sz w:val="28"/>
          <w:szCs w:val="28"/>
        </w:rPr>
        <w:t>потребителей, что составляет 105,3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160E5">
        <w:rPr>
          <w:rFonts w:ascii="Times New Roman" w:hAnsi="Times New Roman" w:cs="Times New Roman"/>
          <w:sz w:val="28"/>
          <w:szCs w:val="28"/>
        </w:rPr>
        <w:t xml:space="preserve"> к значению базового показателя 2010 года.</w:t>
      </w:r>
    </w:p>
    <w:p w:rsidR="00DD3E6C" w:rsidRPr="00A84F63" w:rsidRDefault="00DD3E6C" w:rsidP="00DD3E6C">
      <w:pPr>
        <w:spacing w:line="232" w:lineRule="auto"/>
        <w:ind w:firstLine="708"/>
        <w:jc w:val="both"/>
        <w:rPr>
          <w:sz w:val="28"/>
          <w:szCs w:val="28"/>
        </w:rPr>
      </w:pPr>
      <w:r w:rsidRPr="00A84F63">
        <w:rPr>
          <w:sz w:val="28"/>
          <w:szCs w:val="28"/>
        </w:rPr>
        <w:lastRenderedPageBreak/>
        <w:t xml:space="preserve">Реестр организаций, обеспечивающих защиту прав потребителей в Ростовской области, размещен в сети Интернет (сайт </w:t>
      </w:r>
      <w:hyperlink r:id="rId6" w:history="1">
        <w:r w:rsidRPr="00A84F63">
          <w:rPr>
            <w:rStyle w:val="a5"/>
            <w:rFonts w:ascii="Times New Roman" w:hAnsi="Times New Roman"/>
            <w:sz w:val="28"/>
            <w:szCs w:val="28"/>
          </w:rPr>
          <w:t>www.zppdon.ru</w:t>
        </w:r>
      </w:hyperlink>
      <w:r w:rsidRPr="00A84F63">
        <w:rPr>
          <w:sz w:val="28"/>
          <w:szCs w:val="28"/>
        </w:rPr>
        <w:t>) в разделе «Кто защищает потребителей».</w:t>
      </w:r>
    </w:p>
    <w:p w:rsidR="00DD3E6C" w:rsidRDefault="00DD3E6C" w:rsidP="00DD3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оперативных мер по защите потребителей от необоснованного завышения цен (тарифов) в Региональной службе по тарифам Ростовской области организована работа телефона «горячей линии» 263-42-06. Наиболее часто потребителям даются </w:t>
      </w:r>
      <w:proofErr w:type="gramStart"/>
      <w:r>
        <w:rPr>
          <w:sz w:val="28"/>
          <w:szCs w:val="28"/>
        </w:rPr>
        <w:t>разъяснения</w:t>
      </w:r>
      <w:proofErr w:type="gramEnd"/>
      <w:r>
        <w:rPr>
          <w:sz w:val="28"/>
          <w:szCs w:val="28"/>
        </w:rPr>
        <w:t xml:space="preserve"> и предоставляется справочная информация по применению установленных службой тарифам.</w:t>
      </w:r>
    </w:p>
    <w:p w:rsidR="00DD3E6C" w:rsidRDefault="00DD3E6C" w:rsidP="00DD3E6C">
      <w:pPr>
        <w:ind w:firstLine="708"/>
        <w:jc w:val="both"/>
        <w:rPr>
          <w:sz w:val="28"/>
          <w:szCs w:val="28"/>
        </w:rPr>
      </w:pPr>
      <w:r w:rsidRPr="00A84F63">
        <w:rPr>
          <w:sz w:val="28"/>
          <w:szCs w:val="28"/>
        </w:rPr>
        <w:t>В целях обеспечения открытости процесса тарифного регулирования для заинтересованных сторон</w:t>
      </w:r>
      <w:r>
        <w:rPr>
          <w:sz w:val="28"/>
          <w:szCs w:val="28"/>
        </w:rPr>
        <w:t>,</w:t>
      </w:r>
      <w:r w:rsidRPr="00A84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об установлении тарифов принимаются </w:t>
      </w:r>
      <w:r w:rsidRPr="00A84F63">
        <w:rPr>
          <w:sz w:val="28"/>
          <w:szCs w:val="28"/>
        </w:rPr>
        <w:t>Региональной службой по тарифам Ростовской области</w:t>
      </w:r>
      <w:r>
        <w:rPr>
          <w:sz w:val="28"/>
          <w:szCs w:val="28"/>
        </w:rPr>
        <w:t xml:space="preserve"> на заседаниях,</w:t>
      </w:r>
      <w:r w:rsidRPr="00A84F6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носят открытый характер. Все постановления об утверждении тарифов официально публикуются в средствах массовой информации и размещаются на сайте службы.</w:t>
      </w:r>
    </w:p>
    <w:p w:rsidR="00DD3E6C" w:rsidRDefault="00DD3E6C" w:rsidP="00DD3E6C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потребителей жилищно-коммунальных услуг проводится Государственной жилищной инспекцией, министерством жилищно-коммунального хозяйства Ростовской области. Большинство жалоб связано с вопросами некачественного предоставления коммунальных услуг по отоплению, холодному и горячему водоснабжению, неисправности инженерных коммуникаций, неудовлетворительного технического состояния многоквартирных домов.  </w:t>
      </w:r>
    </w:p>
    <w:p w:rsidR="00DD3E6C" w:rsidRDefault="00DD3E6C" w:rsidP="00DD3E6C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 75 процентам обращений, поступивших в Государственную жилищную инспекцию, нарушения были устранены, остальные находятся на постоянном контроле. В министерство жилищно-коммунального хозяйства Ростовской области в 2012 году поступило 3649 обращений потребителей, из которых 1171 (32 процента) решено положительно, по 1471 (40 процентов) даны разъяснения.</w:t>
      </w:r>
    </w:p>
    <w:p w:rsidR="00DD3E6C" w:rsidRDefault="00DD3E6C" w:rsidP="00DD3E6C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Региональной службе по тарифам Ростовской области создана единая система работы с обращениями граждан, утвержден «Административный регламент исполнения государственной функции рассмотрения устных и письменных обращений граждан».</w:t>
      </w:r>
    </w:p>
    <w:p w:rsidR="00DD3E6C" w:rsidRDefault="00DD3E6C" w:rsidP="00DD3E6C">
      <w:pPr>
        <w:spacing w:line="232" w:lineRule="auto"/>
        <w:ind w:firstLine="720"/>
        <w:jc w:val="both"/>
        <w:rPr>
          <w:color w:val="FF0000"/>
          <w:sz w:val="28"/>
          <w:szCs w:val="28"/>
        </w:rPr>
      </w:pPr>
      <w:r w:rsidRPr="00A84F63">
        <w:rPr>
          <w:sz w:val="28"/>
          <w:szCs w:val="28"/>
        </w:rPr>
        <w:t>Для популяризации вопросов защиты прав потребителей, в течение 2012 года проводилась работа со студентами учреждений высшего профессионального образования Ростовской области, которые, в том числе, привлекались для распространения информационных материалов по потребительской тематике в крупных торговых, развлекательных центрах, местах массового скопления граждан.</w:t>
      </w:r>
      <w:r>
        <w:rPr>
          <w:color w:val="FF0000"/>
          <w:sz w:val="28"/>
          <w:szCs w:val="28"/>
        </w:rPr>
        <w:t xml:space="preserve"> </w:t>
      </w:r>
    </w:p>
    <w:p w:rsidR="00DD3E6C" w:rsidRPr="006465A4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Информационное обеспечение потребителей. Просвещение и популяризация вопросов защиты прав потребителей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информированности граждан Ростовской области в сфере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в 2012 году было разработано для потребителей </w:t>
      </w:r>
      <w:r w:rsidRPr="00490CED">
        <w:rPr>
          <w:rFonts w:ascii="Times New Roman" w:hAnsi="Times New Roman" w:cs="Times New Roman"/>
          <w:sz w:val="28"/>
          <w:szCs w:val="28"/>
        </w:rPr>
        <w:t>5</w:t>
      </w:r>
      <w:r w:rsidRPr="005926A1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99330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практических пособий, в том числе по таким вопросам, как: особенности покупки технически-сложных товаров бытового назначения; защита прав потребителей при заказе и изготовлении металлопластиковых конструкций; особенности защиты прав потребителей в судах различных инстанций;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защита прав потребителей при заказе и изготовлении мебели, при покупке некачественных промышленных товаров</w:t>
      </w:r>
      <w:r>
        <w:rPr>
          <w:rFonts w:ascii="Times New Roman" w:hAnsi="Times New Roman" w:cs="Times New Roman"/>
          <w:sz w:val="28"/>
          <w:szCs w:val="28"/>
        </w:rPr>
        <w:t>. Данные информационные материалы были изданы общим тиражом 3700 экземпляров.</w:t>
      </w:r>
    </w:p>
    <w:p w:rsidR="00DD3E6C" w:rsidRDefault="00DD3E6C" w:rsidP="00DD3E6C">
      <w:pPr>
        <w:pStyle w:val="ConsPlusNormal"/>
        <w:widowControl/>
        <w:ind w:firstLine="540"/>
        <w:jc w:val="both"/>
        <w:rPr>
          <w:rStyle w:val="a4"/>
        </w:rPr>
      </w:pPr>
      <w:r w:rsidRPr="005926A1">
        <w:rPr>
          <w:rStyle w:val="a4"/>
          <w:rFonts w:ascii="Times New Roman" w:hAnsi="Times New Roman" w:cs="Times New Roman"/>
          <w:sz w:val="28"/>
          <w:szCs w:val="28"/>
        </w:rPr>
        <w:t xml:space="preserve">Кроме того, информационные материалы размещались в сети Интернет на сайте </w:t>
      </w:r>
      <w:hyperlink r:id="rId7" w:history="1">
        <w:r w:rsidRPr="00C6614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www.zppdon.ru</w:t>
        </w:r>
      </w:hyperlink>
      <w:r w:rsidRPr="00C66142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5926A1">
        <w:rPr>
          <w:rStyle w:val="a4"/>
          <w:rFonts w:ascii="Times New Roman" w:hAnsi="Times New Roman" w:cs="Times New Roman"/>
          <w:sz w:val="28"/>
          <w:szCs w:val="28"/>
        </w:rPr>
        <w:t>а также на сайтах администраций муниципальных образований области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D3E6C" w:rsidRDefault="00DD3E6C" w:rsidP="00DD3E6C">
      <w:pPr>
        <w:jc w:val="both"/>
      </w:pPr>
      <w:r>
        <w:rPr>
          <w:sz w:val="28"/>
          <w:szCs w:val="28"/>
        </w:rPr>
        <w:lastRenderedPageBreak/>
        <w:tab/>
        <w:t xml:space="preserve">В 2012 году продолжил работать информационный ресурс по защите прав потребителей </w:t>
      </w:r>
      <w:hyperlink r:id="rId8" w:history="1">
        <w:r w:rsidRPr="00C66142">
          <w:rPr>
            <w:rStyle w:val="a5"/>
            <w:rFonts w:ascii="Times New Roman" w:hAnsi="Times New Roman"/>
            <w:color w:val="0000FF"/>
            <w:sz w:val="28"/>
            <w:szCs w:val="28"/>
          </w:rPr>
          <w:t>www.zppdon.ru</w:t>
        </w:r>
      </w:hyperlink>
      <w:r>
        <w:rPr>
          <w:sz w:val="28"/>
          <w:szCs w:val="28"/>
        </w:rPr>
        <w:t xml:space="preserve">. Статистика работы сайта выглядела следующим образом. </w:t>
      </w:r>
      <w:proofErr w:type="gramStart"/>
      <w:r>
        <w:rPr>
          <w:sz w:val="28"/>
          <w:szCs w:val="28"/>
        </w:rPr>
        <w:t>Ежедневно его посещали более 250  пользователей сети Интернет, причем не только из Ростовской области, но и из других регионов (активны были пользователи из Краснодарского, Ставропольского краев, Московской, Ленинградской, Белгородской, Волгоградской, Самарской, Свердловской областей, а также республики Башкортостан).</w:t>
      </w:r>
      <w:proofErr w:type="gramEnd"/>
      <w:r>
        <w:rPr>
          <w:sz w:val="28"/>
          <w:szCs w:val="28"/>
        </w:rPr>
        <w:t xml:space="preserve"> Кроме того, на сайте зарегистрированы пользователи из таких государств, как: Украина, Республика Белоруссия, Республика Казахстан,  Финляндская Республика, Турецкая Республика, Китайская Народная Республика. </w:t>
      </w:r>
    </w:p>
    <w:p w:rsidR="00DD3E6C" w:rsidRDefault="00DD3E6C" w:rsidP="00DD3E6C">
      <w:pPr>
        <w:pStyle w:val="ConsPlusNormal"/>
        <w:ind w:firstLine="53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Действенным механизмом оказания консультативной помощи потребителям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телефона «горячей линии» </w:t>
      </w:r>
      <w:r w:rsidRPr="00EB7A4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301-0-103.</w:t>
      </w:r>
      <w:r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В период его работы в 2012 году было проконсультировано более 4060 потребителей, даны ответы на 124 смс-сообщения, кроме того, через сервис сайта </w:t>
      </w:r>
      <w:hyperlink r:id="rId9" w:history="1">
        <w:r w:rsidRPr="00C66142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www.zppdon.ru</w:t>
        </w:r>
      </w:hyperlink>
      <w:r>
        <w:rPr>
          <w:sz w:val="28"/>
          <w:szCs w:val="28"/>
        </w:rPr>
        <w:t xml:space="preserve"> </w:t>
      </w:r>
      <w:r w:rsidRPr="006A24EC">
        <w:rPr>
          <w:rFonts w:ascii="Times New Roman" w:hAnsi="Times New Roman" w:cs="Times New Roman"/>
          <w:sz w:val="28"/>
          <w:szCs w:val="28"/>
        </w:rPr>
        <w:t>«Задать вопрос»</w:t>
      </w:r>
      <w:r>
        <w:rPr>
          <w:rFonts w:ascii="Times New Roman" w:hAnsi="Times New Roman" w:cs="Times New Roman"/>
          <w:sz w:val="28"/>
          <w:szCs w:val="28"/>
        </w:rPr>
        <w:t xml:space="preserve"> получили письменные ответы на обращения 499 граждан.</w:t>
      </w:r>
    </w:p>
    <w:p w:rsidR="00DD3E6C" w:rsidRDefault="00DD3E6C" w:rsidP="00DD3E6C">
      <w:pPr>
        <w:pStyle w:val="af1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Традиционной коммуникативной площадкой, где вырабатываются современные принципы совместной деятельности государства, общества и бизнеса по обеспечению и защите прав потребителей, обсуждаются актуальные проблемы и предлагаются пути их решения, стал региональный форум по защите прав потребителей, который ежегодно проводится в г. Ростове-на-Дону. В 2012 году в работе форума приняли участие более 500 человек. </w:t>
      </w:r>
    </w:p>
    <w:p w:rsidR="00DD3E6C" w:rsidRDefault="00DD3E6C" w:rsidP="00DD3E6C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числе участников форума были представители Федеральной службы по надзору в сфере защиты прав потребителей и благополучия человека, территориальных органов Роспотребнадзора, органов исполнительной власти субъектов Южного Федерального округа, администраций муниципальных образований Ростовской области, курирующие вопросы защиты прав потребителей, руководители общественных объединений потребителей, в том числе осуществляющих деятельность в регионах Российской Федерации, а также рядовые потребители.</w:t>
      </w:r>
      <w:proofErr w:type="gramEnd"/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форума проводились «круглые столы» по различным вопросам защиты прав потребителей. Всего в 2012 году было проведено четыре «круглых стола»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Программа форума включала </w:t>
      </w:r>
      <w:r>
        <w:rPr>
          <w:sz w:val="28"/>
          <w:szCs w:val="28"/>
        </w:rPr>
        <w:t xml:space="preserve">выставку некачественных товаров и услуг, которые были выявлены в результате проведения независимых потребительских экспертиз и сравнительных исследований. </w:t>
      </w:r>
      <w:proofErr w:type="gramStart"/>
      <w:r>
        <w:rPr>
          <w:sz w:val="28"/>
          <w:szCs w:val="28"/>
        </w:rPr>
        <w:t>Кроме того, были подведены итоги конкурса «Сильно сказано!» на лучшее освещение в средствах массовой информации вопросов защиты прав потребителей, результаты олимпиады среди учащихся школ и учреждений среднего образования области по направлению «Защита прав потребителей финансовых услуг», вручение премии «Потребитель голосует - «ЗА!» представителям предприятий торговли, сферы услуг и производителям товаров, определенных по результатам народного голосования.</w:t>
      </w:r>
      <w:proofErr w:type="gramEnd"/>
    </w:p>
    <w:p w:rsidR="00DD3E6C" w:rsidRPr="00D63447" w:rsidRDefault="00DD3E6C" w:rsidP="00DD3E6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просвещения учащихся учебных заведений в вопросах защиты прав потребителей в течение года во всех образовательных учреждениях области  проводились уроки по основам защиты прав потребителей, в которых приняли участие </w:t>
      </w:r>
      <w:r>
        <w:rPr>
          <w:rFonts w:ascii="Times New Roman" w:hAnsi="Times New Roman" w:cs="Times New Roman"/>
          <w:sz w:val="28"/>
        </w:rPr>
        <w:t xml:space="preserve"> 104563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D63447">
        <w:rPr>
          <w:rFonts w:ascii="Times New Roman" w:hAnsi="Times New Roman" w:cs="Times New Roman"/>
          <w:sz w:val="28"/>
          <w:szCs w:val="28"/>
        </w:rPr>
        <w:t>на 13 человек больше запланированного показателя 2012 года</w:t>
      </w:r>
      <w:r w:rsidRPr="00D63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3E6C" w:rsidRDefault="00DD3E6C" w:rsidP="00DD3E6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рассматривались такие темы, как: «Изучаем закон о защите прав потребителей», «Потребительское поведение – как защитить свои права», «Экономическая деятельность подростков», «Потребитель и его права», «Товар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деньги». Кроме того, проводились деловые игры, семинары и викторины по данной тематике.</w:t>
      </w:r>
    </w:p>
    <w:p w:rsidR="00DD3E6C" w:rsidRDefault="00DD3E6C" w:rsidP="00DD3E6C">
      <w:pPr>
        <w:pStyle w:val="af1"/>
        <w:spacing w:after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действенных способов информирования населения о защите своих прав является взаимодействие с различными средствами массовой информации, размещение в газетах, на радио и телевидении материалов, освещающих данные вопросы. Всего в 2012 году органами местного самоуправления подготовлен </w:t>
      </w:r>
      <w:r>
        <w:rPr>
          <w:sz w:val="28"/>
          <w:szCs w:val="28"/>
        </w:rPr>
        <w:t>591 материал</w:t>
      </w:r>
      <w:r>
        <w:rPr>
          <w:color w:val="000000"/>
          <w:sz w:val="28"/>
          <w:szCs w:val="28"/>
        </w:rPr>
        <w:t xml:space="preserve"> для размещения в средствах массовой информации, </w:t>
      </w:r>
      <w:r>
        <w:rPr>
          <w:sz w:val="28"/>
          <w:szCs w:val="28"/>
        </w:rPr>
        <w:t>рост к значению базового показателя 2010 года составил 111,5 процента</w:t>
      </w:r>
      <w:r w:rsidRPr="00EF6C2F">
        <w:rPr>
          <w:sz w:val="28"/>
          <w:szCs w:val="28"/>
        </w:rPr>
        <w:t>.</w:t>
      </w:r>
    </w:p>
    <w:p w:rsidR="00DD3E6C" w:rsidRDefault="00DD3E6C" w:rsidP="00DD3E6C">
      <w:pPr>
        <w:autoSpaceDE w:val="0"/>
        <w:ind w:firstLine="540"/>
        <w:jc w:val="both"/>
        <w:rPr>
          <w:sz w:val="28"/>
        </w:rPr>
      </w:pPr>
      <w:r>
        <w:rPr>
          <w:sz w:val="28"/>
        </w:rPr>
        <w:t>С целью широкого информирования населения в вопросах защиты прав потребителей все муниципальные образования области комплектовали книжные фонды библиотечных информационных центров Ростовской области справочными материалами по вопросам защиты прав потребителей, изданными в рамках реализации программы в 2012 году.</w:t>
      </w:r>
    </w:p>
    <w:p w:rsidR="00DD3E6C" w:rsidRDefault="00DD3E6C" w:rsidP="00DD3E6C">
      <w:pPr>
        <w:autoSpaceDE w:val="0"/>
        <w:ind w:firstLine="540"/>
        <w:jc w:val="both"/>
        <w:rPr>
          <w:rStyle w:val="a4"/>
          <w:color w:val="000000"/>
          <w:szCs w:val="28"/>
        </w:rPr>
      </w:pPr>
      <w:r>
        <w:rPr>
          <w:color w:val="000000"/>
          <w:sz w:val="28"/>
          <w:szCs w:val="28"/>
        </w:rPr>
        <w:t>Особое в</w:t>
      </w:r>
      <w:r>
        <w:rPr>
          <w:rFonts w:cs="Calibri"/>
          <w:color w:val="000000"/>
          <w:sz w:val="28"/>
          <w:szCs w:val="28"/>
        </w:rPr>
        <w:t xml:space="preserve">нимание было </w:t>
      </w:r>
      <w:r>
        <w:rPr>
          <w:rStyle w:val="a4"/>
          <w:color w:val="000000"/>
          <w:sz w:val="28"/>
          <w:szCs w:val="28"/>
        </w:rPr>
        <w:t>уделено продукции социальной рекламы, направленной на изменение модели общественного поведения в вопросах отстаивания своих прав, привлечение внимания к проблемам защиты прав потребителей и формированию общественного мнения.</w:t>
      </w:r>
    </w:p>
    <w:p w:rsidR="00DD3E6C" w:rsidRDefault="00DD3E6C" w:rsidP="00DD3E6C">
      <w:pPr>
        <w:pStyle w:val="af1"/>
        <w:spacing w:after="0"/>
        <w:ind w:firstLine="540"/>
        <w:jc w:val="both"/>
        <w:rPr>
          <w:color w:val="000000"/>
          <w:sz w:val="28"/>
          <w:szCs w:val="28"/>
        </w:rPr>
      </w:pPr>
      <w:r w:rsidRPr="00610C89">
        <w:rPr>
          <w:rFonts w:cs="Calibri"/>
          <w:color w:val="000000"/>
          <w:sz w:val="28"/>
          <w:szCs w:val="28"/>
        </w:rPr>
        <w:t xml:space="preserve">В 2012 году </w:t>
      </w:r>
      <w:r w:rsidRPr="00610C89">
        <w:rPr>
          <w:color w:val="000000"/>
          <w:sz w:val="28"/>
          <w:szCs w:val="28"/>
        </w:rPr>
        <w:t xml:space="preserve">в течение 150 календарных дней  в местах массового скопления граждан на </w:t>
      </w:r>
      <w:r w:rsidRPr="00610C89">
        <w:rPr>
          <w:sz w:val="28"/>
          <w:szCs w:val="28"/>
        </w:rPr>
        <w:t xml:space="preserve">видеоэкранах размещались </w:t>
      </w:r>
      <w:r w:rsidRPr="00610C89">
        <w:rPr>
          <w:color w:val="000000"/>
          <w:sz w:val="28"/>
          <w:szCs w:val="28"/>
        </w:rPr>
        <w:t xml:space="preserve">ролики </w:t>
      </w:r>
      <w:r w:rsidRPr="00610C89">
        <w:rPr>
          <w:sz w:val="28"/>
          <w:szCs w:val="28"/>
        </w:rPr>
        <w:t xml:space="preserve">социальной рекламы </w:t>
      </w:r>
      <w:r w:rsidRPr="00610C89">
        <w:rPr>
          <w:color w:val="000000"/>
          <w:sz w:val="28"/>
          <w:szCs w:val="28"/>
        </w:rPr>
        <w:t>на тему защиты прав потребителей. В этот период  отмечалось увеличение количества посетителей на сайте</w:t>
      </w:r>
      <w:r w:rsidRPr="005926A1">
        <w:rPr>
          <w:color w:val="000000"/>
          <w:sz w:val="28"/>
          <w:szCs w:val="28"/>
        </w:rPr>
        <w:t xml:space="preserve"> </w:t>
      </w:r>
      <w:hyperlink r:id="rId10" w:history="1">
        <w:r w:rsidRPr="005926A1">
          <w:rPr>
            <w:rStyle w:val="a5"/>
            <w:rFonts w:ascii="Times New Roman" w:hAnsi="Times New Roman"/>
            <w:sz w:val="28"/>
            <w:szCs w:val="28"/>
          </w:rPr>
          <w:t>www.zppdon.ru</w:t>
        </w:r>
      </w:hyperlink>
      <w:r>
        <w:rPr>
          <w:color w:val="000000"/>
          <w:sz w:val="28"/>
          <w:szCs w:val="28"/>
        </w:rPr>
        <w:t xml:space="preserve"> и количества звонков от потребителей по телефону «горячей линии».</w:t>
      </w:r>
    </w:p>
    <w:p w:rsidR="00DD3E6C" w:rsidRDefault="00DD3E6C" w:rsidP="00DD3E6C">
      <w:pPr>
        <w:pStyle w:val="af1"/>
        <w:spacing w:after="0"/>
        <w:ind w:firstLine="539"/>
        <w:jc w:val="both"/>
        <w:rPr>
          <w:color w:val="000000"/>
          <w:sz w:val="28"/>
          <w:szCs w:val="28"/>
        </w:rPr>
      </w:pPr>
      <w:r w:rsidRPr="00925BE1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15 марта </w:t>
      </w:r>
      <w:r w:rsidRPr="00EE2BC7">
        <w:rPr>
          <w:color w:val="000000"/>
          <w:sz w:val="28"/>
          <w:szCs w:val="28"/>
        </w:rPr>
        <w:t>междуна</w:t>
      </w:r>
      <w:r>
        <w:rPr>
          <w:color w:val="000000"/>
          <w:sz w:val="28"/>
          <w:szCs w:val="28"/>
        </w:rPr>
        <w:t xml:space="preserve">родной общественностью отмечается </w:t>
      </w:r>
      <w:r w:rsidRPr="00925BE1">
        <w:rPr>
          <w:color w:val="000000"/>
          <w:sz w:val="28"/>
          <w:szCs w:val="28"/>
        </w:rPr>
        <w:t>Всемирный день защиты прав потребителей.</w:t>
      </w:r>
      <w:r>
        <w:rPr>
          <w:color w:val="000000"/>
          <w:sz w:val="28"/>
          <w:szCs w:val="28"/>
        </w:rPr>
        <w:t xml:space="preserve"> К этой дате в городах и районах области были приурочены и проведены конкурсы, олимпиады, информационные акции среди населения, открытые уроки </w:t>
      </w:r>
      <w:r w:rsidRPr="00865C9D">
        <w:rPr>
          <w:sz w:val="28"/>
        </w:rPr>
        <w:t>в образовательных учреждениях, распростран</w:t>
      </w:r>
      <w:r>
        <w:rPr>
          <w:sz w:val="28"/>
        </w:rPr>
        <w:t>ялась</w:t>
      </w:r>
      <w:r w:rsidRPr="00865C9D">
        <w:rPr>
          <w:sz w:val="28"/>
        </w:rPr>
        <w:t xml:space="preserve"> социальн</w:t>
      </w:r>
      <w:r>
        <w:rPr>
          <w:sz w:val="28"/>
        </w:rPr>
        <w:t>ая</w:t>
      </w:r>
      <w:r w:rsidRPr="00865C9D">
        <w:rPr>
          <w:sz w:val="28"/>
        </w:rPr>
        <w:t xml:space="preserve"> реклам</w:t>
      </w:r>
      <w:r>
        <w:rPr>
          <w:sz w:val="28"/>
        </w:rPr>
        <w:t>а</w:t>
      </w:r>
      <w:r w:rsidRPr="00865C9D">
        <w:rPr>
          <w:sz w:val="28"/>
        </w:rPr>
        <w:t xml:space="preserve">, </w:t>
      </w:r>
      <w:r>
        <w:rPr>
          <w:sz w:val="28"/>
        </w:rPr>
        <w:t xml:space="preserve">организовывались </w:t>
      </w:r>
      <w:r w:rsidRPr="00865C9D">
        <w:rPr>
          <w:sz w:val="28"/>
        </w:rPr>
        <w:t xml:space="preserve">выступления в </w:t>
      </w:r>
      <w:r>
        <w:rPr>
          <w:sz w:val="28"/>
        </w:rPr>
        <w:t>средствах массовой информации</w:t>
      </w:r>
      <w:r w:rsidRPr="00865C9D">
        <w:rPr>
          <w:sz w:val="28"/>
        </w:rPr>
        <w:t>, тематические встречи с потребителям</w:t>
      </w:r>
      <w:r>
        <w:rPr>
          <w:sz w:val="28"/>
        </w:rPr>
        <w:t>и.</w:t>
      </w:r>
    </w:p>
    <w:p w:rsidR="00DD3E6C" w:rsidRPr="006465A4" w:rsidRDefault="00DD3E6C" w:rsidP="00DD3E6C">
      <w:pPr>
        <w:ind w:firstLine="567"/>
        <w:jc w:val="both"/>
        <w:rPr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правонарушений в сфере защиты прав потребителей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 w:rsidRPr="000801F5">
        <w:rPr>
          <w:sz w:val="28"/>
          <w:szCs w:val="28"/>
        </w:rPr>
        <w:t xml:space="preserve">В рамках межведомственной комиссии по противодействию распространению контрафактной и фальсифицированной продукции на территории Ростовской области </w:t>
      </w:r>
      <w:r>
        <w:rPr>
          <w:sz w:val="28"/>
          <w:szCs w:val="28"/>
        </w:rPr>
        <w:t xml:space="preserve">в 2012 году рассматривались следующие </w:t>
      </w:r>
      <w:r w:rsidRPr="000801F5">
        <w:rPr>
          <w:sz w:val="28"/>
          <w:szCs w:val="28"/>
        </w:rPr>
        <w:t>вопрос</w:t>
      </w:r>
      <w:r>
        <w:rPr>
          <w:sz w:val="28"/>
          <w:szCs w:val="28"/>
        </w:rPr>
        <w:t>ы,</w:t>
      </w:r>
      <w:r w:rsidRPr="000801F5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е</w:t>
      </w:r>
      <w:r w:rsidRPr="000801F5">
        <w:rPr>
          <w:sz w:val="28"/>
          <w:szCs w:val="28"/>
        </w:rPr>
        <w:t xml:space="preserve"> с защитой потребительского рынка Ростовской области от недоброкачественных товаров, способных причинить вред жизни и здоровью потребителя</w:t>
      </w:r>
      <w:r>
        <w:rPr>
          <w:sz w:val="28"/>
          <w:szCs w:val="28"/>
        </w:rPr>
        <w:t>: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ежеквартального обмена информацией между правоохранительными органами в сфере противодействия распространению контрафактной и фальсифицированной продукции на приграничной территории Ростовской области;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специальных мероприятий по пресечению распространения контрафактной продукции в сфере легкой промышленности, в том числе аудиовизуальной продукции;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работы и результатах принятых мер по пресечению нелегального оборота суррогатной алкогольной продукции вдоль автодорог Ростовской области;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необходимости проведения контроля качества сырья и выпускаемой продукции на предприятиях, производящих алкогольную и спиртосодержащую продукцию, а так же в организациях оптовой и розничной торговли;</w:t>
      </w:r>
    </w:p>
    <w:p w:rsidR="00DD3E6C" w:rsidRPr="00E46434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дел по защите Олимпийской и Паралимпийской символики, а так же обсуждение проблемных вопросов защиты прав на результаты интеллектуальной деятельности;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деятельности по борьбе с производством и распространением контрафактной продукции, в том числе по выявлению фальсифицированных  лекарственных препаратов;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взаимодействия заинтересованных ведомств в области обмена информацией и результатах проверок надзорных и контролирующих органов по выявлению фактов распространения контрафактной и фальсифицированной продукции;</w:t>
      </w:r>
    </w:p>
    <w:p w:rsidR="00DD3E6C" w:rsidRDefault="00DD3E6C" w:rsidP="00DD3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деятельности таможенных органов на территории Ростовской области по пресечению фактов незаконного перемещения через границу Российской Федерации контрафактных товаров. 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 w:rsidRPr="00B51EB7">
        <w:rPr>
          <w:color w:val="000000"/>
          <w:sz w:val="28"/>
          <w:szCs w:val="28"/>
        </w:rPr>
        <w:t>В целях оказания методической помощи, повышения правовой грамотности руководителей и специалистов предприятий потребительского рынка области в 2012 году д</w:t>
      </w:r>
      <w:r w:rsidRPr="00B51EB7">
        <w:rPr>
          <w:sz w:val="28"/>
          <w:szCs w:val="28"/>
        </w:rPr>
        <w:t>ля хозяйствующих субъектов разработаны 3 практических пособия, в том числе по вопросам защиты прав потребителей при управлении многоквартирными домами, в сфере регулирования алкогольной продукции, а также общие вопросы по защите потребителей</w:t>
      </w:r>
      <w:r w:rsidRPr="00B51EB7">
        <w:rPr>
          <w:bCs/>
          <w:sz w:val="28"/>
          <w:szCs w:val="28"/>
        </w:rPr>
        <w:t xml:space="preserve">. Данные материалы </w:t>
      </w:r>
      <w:r w:rsidRPr="00B51EB7">
        <w:rPr>
          <w:sz w:val="28"/>
          <w:szCs w:val="28"/>
        </w:rPr>
        <w:t xml:space="preserve"> были изданы общим тиражом 3600 экземпляров.</w:t>
      </w:r>
      <w:r>
        <w:rPr>
          <w:sz w:val="28"/>
          <w:szCs w:val="28"/>
        </w:rPr>
        <w:t xml:space="preserve">  </w:t>
      </w:r>
    </w:p>
    <w:p w:rsidR="00DD3E6C" w:rsidRPr="000830ED" w:rsidRDefault="00DD3E6C" w:rsidP="00DD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30ED">
        <w:rPr>
          <w:rFonts w:ascii="Times New Roman" w:hAnsi="Times New Roman" w:cs="Times New Roman"/>
          <w:sz w:val="28"/>
          <w:szCs w:val="28"/>
        </w:rPr>
        <w:t>В настоящее время, маркетинговые стратегии производителей заключаются в том, что при обеспечении права потребителя на выбор товаров схожих потребительских качеств ни один из видов продукции не имеет объективного конкурентоспособного преимущества, кроме цены. 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0ED">
        <w:rPr>
          <w:rFonts w:ascii="Times New Roman" w:hAnsi="Times New Roman" w:cs="Times New Roman"/>
          <w:sz w:val="28"/>
          <w:szCs w:val="28"/>
        </w:rPr>
        <w:t xml:space="preserve"> изготовители товаров пытаются достигнуть рыночного преимущества,  не через повышение качества продукции, а через снижение себестоимости товаров.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работа, направленная на предотвращение производства и реализацию на территории области некачественных и опасных товаров (работ, услуг) приобретает особую актуальность.</w:t>
      </w:r>
    </w:p>
    <w:p w:rsidR="00DD3E6C" w:rsidRDefault="00DD3E6C" w:rsidP="00DD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работе Управления Федеральной службы по надзору в сфере защиты прав потребителей и благополучия человека области в течение 2012 года было выявление фактов намеренного введения в заблуждение потребителей при маркировке пищевых продуктов. </w:t>
      </w:r>
    </w:p>
    <w:p w:rsidR="00DD3E6C" w:rsidRDefault="00DD3E6C" w:rsidP="00DD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E9E">
        <w:rPr>
          <w:rFonts w:ascii="Times New Roman" w:hAnsi="Times New Roman" w:cs="Times New Roman"/>
          <w:sz w:val="28"/>
          <w:szCs w:val="28"/>
        </w:rPr>
        <w:t xml:space="preserve">Так, при проведении в 2012 году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DB3E9E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DB3E9E">
        <w:rPr>
          <w:rFonts w:ascii="Times New Roman" w:hAnsi="Times New Roman" w:cs="Times New Roman"/>
          <w:sz w:val="28"/>
          <w:szCs w:val="28"/>
        </w:rPr>
        <w:t xml:space="preserve">экспертиз было установлено, что масло сливочное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E9E">
        <w:rPr>
          <w:rFonts w:ascii="Times New Roman" w:hAnsi="Times New Roman" w:cs="Times New Roman"/>
          <w:sz w:val="28"/>
          <w:szCs w:val="28"/>
        </w:rPr>
        <w:t>Крестьянское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E9E">
        <w:rPr>
          <w:rFonts w:ascii="Times New Roman" w:hAnsi="Times New Roman" w:cs="Times New Roman"/>
          <w:sz w:val="28"/>
          <w:szCs w:val="28"/>
        </w:rPr>
        <w:t xml:space="preserve"> (ООО «Воронежросагро»)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9E">
        <w:rPr>
          <w:rFonts w:ascii="Times New Roman" w:hAnsi="Times New Roman" w:cs="Times New Roman"/>
          <w:sz w:val="28"/>
          <w:szCs w:val="28"/>
        </w:rPr>
        <w:t>не соответствовало присвоенному изготовителем наименованию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DB3E9E">
        <w:rPr>
          <w:rFonts w:ascii="Times New Roman" w:hAnsi="Times New Roman" w:cs="Times New Roman"/>
          <w:sz w:val="28"/>
          <w:szCs w:val="28"/>
        </w:rPr>
        <w:t xml:space="preserve"> жирно-кислотному составу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6C" w:rsidRPr="00DB3E9E" w:rsidRDefault="00DD3E6C" w:rsidP="00DD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области была проведена внеплановая проверка, итоги которой подтвердили, что продукция фальсифицирована жирами немолочного происхождения. В результате с реализации было снято 17,5 тонн данной продукции.</w:t>
      </w:r>
    </w:p>
    <w:p w:rsidR="00DD3E6C" w:rsidRPr="000E4431" w:rsidRDefault="00DD3E6C" w:rsidP="00DD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4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изучения общественного мнения в </w:t>
      </w:r>
      <w:r w:rsidRPr="000E4431">
        <w:rPr>
          <w:rFonts w:ascii="Times New Roman" w:hAnsi="Times New Roman" w:cs="Times New Roman"/>
          <w:sz w:val="28"/>
          <w:szCs w:val="28"/>
        </w:rPr>
        <w:t>2012 году был проведен социологический опрос среди населения в 8 городах и 6 районах, в котором приняли участие более 2000 человек. Респондентам предлагали ответить на вопросы о наиболее предпочтительных товарах и услугах, реализуемых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4431">
        <w:rPr>
          <w:rFonts w:ascii="Times New Roman" w:hAnsi="Times New Roman" w:cs="Times New Roman"/>
          <w:sz w:val="28"/>
          <w:szCs w:val="28"/>
        </w:rPr>
        <w:t xml:space="preserve"> розничной торговли и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443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D3E6C" w:rsidRPr="00544C02" w:rsidRDefault="00DD3E6C" w:rsidP="00DD3E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02">
        <w:rPr>
          <w:rFonts w:ascii="Times New Roman" w:hAnsi="Times New Roman" w:cs="Times New Roman"/>
          <w:sz w:val="28"/>
          <w:szCs w:val="28"/>
        </w:rPr>
        <w:lastRenderedPageBreak/>
        <w:t>Проведенное исследование показало, что случаи предложения рядовому потребителю некачественных товаров и услуг остаются достаточно частыми. Выявилась примерно равная активность жителей различных населенных пунктов области в отстаивании своих прав в случае приобретения ими некачественного товара или услуги. Более того, большинство опрошенных высказались за ужесточение ответственности предприятий в случае предоставления ими некачественного товара или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6C" w:rsidRPr="004F1421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Мониторинг качества и безопасности товаров (работ, услуг), 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потребительском рынке области</w:t>
      </w:r>
    </w:p>
    <w:p w:rsidR="00DD3E6C" w:rsidRDefault="00DD3E6C" w:rsidP="00DD3E6C">
      <w:pPr>
        <w:ind w:firstLine="567"/>
        <w:jc w:val="both"/>
        <w:rPr>
          <w:sz w:val="2"/>
          <w:szCs w:val="2"/>
        </w:rPr>
      </w:pPr>
    </w:p>
    <w:p w:rsidR="00DD3E6C" w:rsidRPr="004F1421" w:rsidRDefault="00DD3E6C" w:rsidP="00DD3E6C">
      <w:pPr>
        <w:ind w:firstLine="567"/>
        <w:jc w:val="both"/>
        <w:rPr>
          <w:sz w:val="2"/>
          <w:szCs w:val="2"/>
        </w:rPr>
      </w:pP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были </w:t>
      </w:r>
      <w:r w:rsidRPr="00FF5287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едены </w:t>
      </w:r>
      <w:r w:rsidRPr="00023BF5">
        <w:rPr>
          <w:sz w:val="28"/>
          <w:szCs w:val="28"/>
        </w:rPr>
        <w:t>независимые потребительские экспертизы и сравнительные исследования товаров (услуг) на соответствие показателям, предусмотренным нормативными докумен</w:t>
      </w:r>
      <w:r w:rsidRPr="00D95F84">
        <w:rPr>
          <w:sz w:val="28"/>
          <w:szCs w:val="28"/>
        </w:rPr>
        <w:t>тами в соответствии с ГОСТами</w:t>
      </w:r>
      <w:r>
        <w:rPr>
          <w:sz w:val="28"/>
          <w:szCs w:val="28"/>
        </w:rPr>
        <w:t xml:space="preserve"> и</w:t>
      </w:r>
      <w:r w:rsidRPr="00D95F84">
        <w:rPr>
          <w:sz w:val="28"/>
          <w:szCs w:val="28"/>
        </w:rPr>
        <w:t xml:space="preserve"> ТУ</w:t>
      </w:r>
      <w:r>
        <w:rPr>
          <w:sz w:val="28"/>
          <w:szCs w:val="28"/>
        </w:rPr>
        <w:t>.</w:t>
      </w:r>
      <w:r w:rsidRPr="00695B15">
        <w:rPr>
          <w:sz w:val="28"/>
          <w:szCs w:val="28"/>
        </w:rPr>
        <w:t xml:space="preserve"> </w:t>
      </w:r>
    </w:p>
    <w:p w:rsidR="00DD3E6C" w:rsidRPr="00C7570B" w:rsidRDefault="00DD3E6C" w:rsidP="00DD3E6C">
      <w:pPr>
        <w:ind w:firstLine="567"/>
        <w:jc w:val="both"/>
        <w:rPr>
          <w:sz w:val="28"/>
          <w:szCs w:val="28"/>
        </w:rPr>
      </w:pPr>
      <w:proofErr w:type="gramStart"/>
      <w:r w:rsidRPr="00023BF5">
        <w:rPr>
          <w:sz w:val="28"/>
          <w:szCs w:val="28"/>
        </w:rPr>
        <w:t xml:space="preserve">Перечень товаров и услуг </w:t>
      </w:r>
      <w:r w:rsidRPr="00023BF5">
        <w:rPr>
          <w:sz w:val="28"/>
          <w:szCs w:val="28"/>
          <w:lang w:eastAsia="en-US"/>
        </w:rPr>
        <w:t>для проведения исследований формировался с учетом предложений жителей области, средств массовой информации, соисполнителей программы и включал: ш</w:t>
      </w:r>
      <w:r w:rsidRPr="00023BF5">
        <w:rPr>
          <w:color w:val="000000"/>
          <w:sz w:val="28"/>
          <w:szCs w:val="28"/>
        </w:rPr>
        <w:t xml:space="preserve">околад, рыбные пресервы, кулинарные полуфабрикаты замороженные, фасованные в потребительскую тару, мед (в том числе с наполнителями), мороженое,  </w:t>
      </w:r>
      <w:r w:rsidRPr="00023BF5">
        <w:rPr>
          <w:rFonts w:eastAsia="Calibri"/>
          <w:sz w:val="28"/>
          <w:szCs w:val="28"/>
          <w:lang w:eastAsia="en-US"/>
        </w:rPr>
        <w:t>к</w:t>
      </w:r>
      <w:r w:rsidRPr="00023BF5">
        <w:rPr>
          <w:sz w:val="28"/>
          <w:szCs w:val="28"/>
        </w:rPr>
        <w:t>олбасу «Докторскую», молоко питьевое, сметану, масло сливочное, м</w:t>
      </w:r>
      <w:r w:rsidRPr="00C7570B">
        <w:rPr>
          <w:sz w:val="28"/>
          <w:szCs w:val="28"/>
        </w:rPr>
        <w:t>асло шоколадное, замороженные полуфабрикаты,</w:t>
      </w:r>
      <w:r w:rsidRPr="00C7570B">
        <w:rPr>
          <w:color w:val="000000"/>
          <w:sz w:val="28"/>
          <w:szCs w:val="28"/>
        </w:rPr>
        <w:t xml:space="preserve"> моющие средства (порошок стиральный), э</w:t>
      </w:r>
      <w:r w:rsidRPr="00C7570B">
        <w:rPr>
          <w:sz w:val="28"/>
          <w:szCs w:val="28"/>
        </w:rPr>
        <w:t>нергосберегающие лампы, приборы учета (газа, воды).</w:t>
      </w:r>
      <w:proofErr w:type="gramEnd"/>
    </w:p>
    <w:p w:rsidR="00DD3E6C" w:rsidRPr="00C7570B" w:rsidRDefault="00DD3E6C" w:rsidP="00DD3E6C">
      <w:pPr>
        <w:ind w:firstLine="567"/>
        <w:jc w:val="both"/>
        <w:rPr>
          <w:sz w:val="28"/>
          <w:szCs w:val="28"/>
        </w:rPr>
      </w:pPr>
      <w:r w:rsidRPr="00C7570B">
        <w:rPr>
          <w:sz w:val="28"/>
          <w:szCs w:val="28"/>
        </w:rPr>
        <w:t>Кроме того, были проведены исследования финансовых у</w:t>
      </w:r>
      <w:r w:rsidRPr="00C7570B">
        <w:rPr>
          <w:color w:val="000000"/>
          <w:sz w:val="28"/>
          <w:szCs w:val="28"/>
        </w:rPr>
        <w:t xml:space="preserve">слуг, услуг по изготовлению мебели, </w:t>
      </w:r>
      <w:r w:rsidRPr="00C7570B">
        <w:rPr>
          <w:sz w:val="28"/>
          <w:szCs w:val="28"/>
        </w:rPr>
        <w:t xml:space="preserve">по перевозке пассажиров автомобильным транспортом, а также услуг общественного питания и реализуемой ими </w:t>
      </w:r>
      <w:r w:rsidRPr="00C7570B">
        <w:rPr>
          <w:bCs/>
          <w:sz w:val="28"/>
          <w:szCs w:val="28"/>
        </w:rPr>
        <w:t>готовой продукции собственного производства.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 w:rsidRPr="00FC380F">
        <w:rPr>
          <w:sz w:val="28"/>
          <w:szCs w:val="28"/>
        </w:rPr>
        <w:t>Исследования проводились на профессиональном уровне, обеспечивая высокую ответственность за полученные результаты</w:t>
      </w:r>
      <w:r>
        <w:rPr>
          <w:sz w:val="28"/>
          <w:szCs w:val="28"/>
        </w:rPr>
        <w:t>,</w:t>
      </w:r>
      <w:r w:rsidRPr="00FC380F">
        <w:rPr>
          <w:sz w:val="28"/>
          <w:szCs w:val="28"/>
        </w:rPr>
        <w:t xml:space="preserve"> </w:t>
      </w:r>
      <w:r w:rsidRPr="00D6326F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6326F">
        <w:rPr>
          <w:sz w:val="28"/>
          <w:szCs w:val="28"/>
        </w:rPr>
        <w:t xml:space="preserve">тся </w:t>
      </w:r>
      <w:r>
        <w:rPr>
          <w:sz w:val="28"/>
          <w:szCs w:val="28"/>
        </w:rPr>
        <w:t>дополнительным рычагом</w:t>
      </w:r>
      <w:r w:rsidRPr="00D6326F">
        <w:rPr>
          <w:sz w:val="28"/>
          <w:szCs w:val="28"/>
        </w:rPr>
        <w:t xml:space="preserve"> в отстаивании права потребителей на полную, своевременную и независимую информацию о качестве и безопасности продукции</w:t>
      </w:r>
      <w:r w:rsidRPr="00FC380F">
        <w:rPr>
          <w:sz w:val="28"/>
          <w:szCs w:val="28"/>
        </w:rPr>
        <w:t>.</w:t>
      </w:r>
    </w:p>
    <w:p w:rsidR="00DD3E6C" w:rsidRDefault="00DD3E6C" w:rsidP="00DD3E6C">
      <w:pPr>
        <w:ind w:firstLine="709"/>
        <w:jc w:val="both"/>
        <w:rPr>
          <w:rFonts w:eastAsia="Calibri" w:cs="Calibri"/>
          <w:sz w:val="28"/>
          <w:szCs w:val="28"/>
        </w:rPr>
      </w:pPr>
      <w:r w:rsidRPr="00593F1B">
        <w:rPr>
          <w:rFonts w:eastAsia="Calibri" w:cs="Calibri"/>
          <w:sz w:val="28"/>
          <w:szCs w:val="28"/>
        </w:rPr>
        <w:t>В 2012 году было проведено 245 независимых потребительских экспертиз и сравнительных исследований продукции (услуг), реализуемой в Ростовской области.</w:t>
      </w:r>
      <w:r>
        <w:rPr>
          <w:rFonts w:eastAsia="Calibri" w:cs="Calibri"/>
          <w:sz w:val="28"/>
          <w:szCs w:val="28"/>
        </w:rPr>
        <w:t xml:space="preserve">  Показатель «рост количества исследований и экспертиз товаров (работ, услуг), реализуемых на потребительском рынке области» в 2012 году превысил запланированный показатель на 7,3 процента.</w:t>
      </w:r>
    </w:p>
    <w:p w:rsidR="00DD3E6C" w:rsidRDefault="00DD3E6C" w:rsidP="00DD3E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исследований был разработан и издан тиражом </w:t>
      </w:r>
      <w:r w:rsidRPr="00D446C9">
        <w:rPr>
          <w:rFonts w:ascii="Times New Roman" w:hAnsi="Times New Roman"/>
          <w:sz w:val="28"/>
          <w:szCs w:val="28"/>
        </w:rPr>
        <w:t>350</w:t>
      </w:r>
      <w:r w:rsidRPr="005C0171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кземпляров информационный бюллетень, подготовленный экспертами, который содержал материалы об итогах экспертиз и исследований с фотографиями всей исследуемой продукции, выводами и рекомендациями.</w:t>
      </w:r>
    </w:p>
    <w:p w:rsidR="00DD3E6C" w:rsidRPr="008E1253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исследований сви</w:t>
      </w:r>
      <w:r w:rsidRPr="008E1253">
        <w:rPr>
          <w:sz w:val="28"/>
          <w:szCs w:val="28"/>
        </w:rPr>
        <w:t xml:space="preserve">детельствуют о том, что по пищевой и энергетической ценности, а также по доступности, достаточности и достоверности информации на маркировке (в части информации о пищевой ценности) не соответствовали </w:t>
      </w:r>
      <w:r>
        <w:rPr>
          <w:sz w:val="28"/>
          <w:szCs w:val="28"/>
        </w:rPr>
        <w:t xml:space="preserve">все </w:t>
      </w:r>
      <w:r w:rsidRPr="008E1253">
        <w:rPr>
          <w:sz w:val="28"/>
          <w:szCs w:val="28"/>
        </w:rPr>
        <w:t xml:space="preserve">10 образцов </w:t>
      </w:r>
      <w:r>
        <w:rPr>
          <w:sz w:val="28"/>
          <w:szCs w:val="28"/>
        </w:rPr>
        <w:t xml:space="preserve">исследуемого </w:t>
      </w:r>
      <w:r w:rsidRPr="008E1253">
        <w:rPr>
          <w:sz w:val="28"/>
          <w:szCs w:val="28"/>
        </w:rPr>
        <w:t>шоколада, по физико-химическим показателям 6 из 10 образцов.</w:t>
      </w:r>
      <w:r>
        <w:rPr>
          <w:sz w:val="28"/>
          <w:szCs w:val="28"/>
        </w:rPr>
        <w:t xml:space="preserve"> 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 w:rsidRPr="008E1253">
        <w:rPr>
          <w:sz w:val="28"/>
          <w:szCs w:val="28"/>
        </w:rPr>
        <w:t>По органолептическим показателям не соответствовали 5 из 10 образцов рыбных пресервов, 3 образца не соответствовали микробиологическим показателям и присвоенному  изготовителем наименованию.</w:t>
      </w:r>
      <w:r>
        <w:rPr>
          <w:sz w:val="26"/>
          <w:szCs w:val="26"/>
        </w:rPr>
        <w:t xml:space="preserve"> </w:t>
      </w:r>
      <w:r w:rsidRPr="004C3D71">
        <w:rPr>
          <w:sz w:val="28"/>
          <w:szCs w:val="28"/>
        </w:rPr>
        <w:t xml:space="preserve">По пищевой и энергетической ценности,  по физико-химическим показателям, а также доступности, достаточности и </w:t>
      </w:r>
      <w:r w:rsidRPr="004C3D71">
        <w:rPr>
          <w:sz w:val="28"/>
          <w:szCs w:val="28"/>
        </w:rPr>
        <w:lastRenderedPageBreak/>
        <w:t>достоверности информации на маркировке не соответствовали все 10 образцов пресервов.</w:t>
      </w:r>
    </w:p>
    <w:p w:rsidR="00DD3E6C" w:rsidRPr="004C3D71" w:rsidRDefault="00DD3E6C" w:rsidP="00DD3E6C">
      <w:pPr>
        <w:ind w:firstLine="567"/>
        <w:jc w:val="both"/>
        <w:rPr>
          <w:sz w:val="28"/>
          <w:szCs w:val="28"/>
        </w:rPr>
      </w:pPr>
      <w:r w:rsidRPr="004C3D71">
        <w:rPr>
          <w:sz w:val="28"/>
          <w:szCs w:val="28"/>
        </w:rPr>
        <w:t>При исследовании кулинарных полуфабрикатов замороженных выяснилось, что требованиям безопасности (микробиологические показатели) не соответствовали 8 из 10 образцов.</w:t>
      </w:r>
    </w:p>
    <w:p w:rsidR="00DD3E6C" w:rsidRPr="00776CD0" w:rsidRDefault="00DD3E6C" w:rsidP="00DD3E6C">
      <w:pPr>
        <w:ind w:firstLine="567"/>
        <w:jc w:val="both"/>
        <w:rPr>
          <w:sz w:val="28"/>
          <w:szCs w:val="28"/>
        </w:rPr>
      </w:pPr>
      <w:r w:rsidRPr="004C3D71">
        <w:rPr>
          <w:sz w:val="28"/>
          <w:szCs w:val="28"/>
        </w:rPr>
        <w:t>По жирно-кислотному составу, достоверности информации на маркировке не соответствовали все 10 образцов исследуемого мороженого.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 w:rsidRPr="00776CD0">
        <w:rPr>
          <w:sz w:val="28"/>
          <w:szCs w:val="28"/>
        </w:rPr>
        <w:t xml:space="preserve">В результате исследований выяснилось, что по присвоенному изготовителем наименованию (нарушаются требования к сырью) не соответствовали 7 из 10 исследуемых образцов колбасы «Докторской», по пищевой и энергетической ценности, </w:t>
      </w:r>
      <w:r>
        <w:rPr>
          <w:sz w:val="28"/>
          <w:szCs w:val="28"/>
        </w:rPr>
        <w:t xml:space="preserve">по </w:t>
      </w:r>
      <w:r w:rsidRPr="00776CD0">
        <w:rPr>
          <w:sz w:val="28"/>
          <w:szCs w:val="28"/>
        </w:rPr>
        <w:t>физико-химическим показателям не соответствовали 9 из 10 образцов.</w:t>
      </w:r>
    </w:p>
    <w:p w:rsidR="00DD3E6C" w:rsidRPr="00776CD0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нарушения, выявленные при исследовании молочных продуктов: не </w:t>
      </w:r>
      <w:r w:rsidRPr="0079325E">
        <w:rPr>
          <w:sz w:val="28"/>
          <w:szCs w:val="28"/>
        </w:rPr>
        <w:t>соответствие по пищевой и энергетической ценности, жирно-кислотно</w:t>
      </w:r>
      <w:r>
        <w:rPr>
          <w:sz w:val="28"/>
          <w:szCs w:val="28"/>
        </w:rPr>
        <w:t>му</w:t>
      </w:r>
      <w:r w:rsidRPr="0079325E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у</w:t>
      </w:r>
      <w:r w:rsidRPr="0079325E">
        <w:rPr>
          <w:sz w:val="28"/>
          <w:szCs w:val="28"/>
        </w:rPr>
        <w:t xml:space="preserve"> (кроме молочного жира содерж</w:t>
      </w:r>
      <w:r>
        <w:rPr>
          <w:sz w:val="28"/>
          <w:szCs w:val="28"/>
        </w:rPr>
        <w:t>ался</w:t>
      </w:r>
      <w:r w:rsidRPr="0079325E">
        <w:rPr>
          <w:sz w:val="28"/>
          <w:szCs w:val="28"/>
        </w:rPr>
        <w:t xml:space="preserve"> </w:t>
      </w:r>
      <w:proofErr w:type="gramStart"/>
      <w:r w:rsidRPr="0079325E">
        <w:rPr>
          <w:sz w:val="28"/>
          <w:szCs w:val="28"/>
        </w:rPr>
        <w:t>растительный</w:t>
      </w:r>
      <w:proofErr w:type="gramEnd"/>
      <w:r w:rsidRPr="0079325E">
        <w:rPr>
          <w:sz w:val="28"/>
          <w:szCs w:val="28"/>
        </w:rPr>
        <w:t>), физико-химическим показателям, присвоенному изготовителем наименованию</w:t>
      </w:r>
      <w:r w:rsidRPr="000964BE">
        <w:rPr>
          <w:sz w:val="28"/>
          <w:szCs w:val="28"/>
        </w:rPr>
        <w:t xml:space="preserve">. 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исследований услуг общественного питания было выявлено, что </w:t>
      </w:r>
      <w:r w:rsidRPr="00E63D85">
        <w:rPr>
          <w:sz w:val="28"/>
          <w:szCs w:val="28"/>
        </w:rPr>
        <w:t>в 70</w:t>
      </w:r>
      <w:r>
        <w:rPr>
          <w:sz w:val="28"/>
          <w:szCs w:val="28"/>
        </w:rPr>
        <w:t xml:space="preserve"> процентах</w:t>
      </w:r>
      <w:r w:rsidRPr="00E63D85">
        <w:rPr>
          <w:sz w:val="28"/>
          <w:szCs w:val="28"/>
        </w:rPr>
        <w:t xml:space="preserve"> обследованных </w:t>
      </w:r>
      <w:r>
        <w:rPr>
          <w:sz w:val="28"/>
          <w:szCs w:val="28"/>
        </w:rPr>
        <w:t>предприятий</w:t>
      </w:r>
      <w:r w:rsidRPr="00E63D85">
        <w:rPr>
          <w:sz w:val="28"/>
          <w:szCs w:val="28"/>
        </w:rPr>
        <w:t xml:space="preserve"> в меню или иных документах отсутств</w:t>
      </w:r>
      <w:r>
        <w:rPr>
          <w:sz w:val="28"/>
          <w:szCs w:val="28"/>
        </w:rPr>
        <w:t>овали</w:t>
      </w:r>
      <w:r w:rsidRPr="00E63D85">
        <w:rPr>
          <w:sz w:val="28"/>
          <w:szCs w:val="28"/>
        </w:rPr>
        <w:t xml:space="preserve"> сведения о пищевой ценности (калорийность, содержание белков, жиров, углеводов, микроэлементов), составе блюд и кулинарных изделий, весе (объеме) порций готовых блюд. При заказе блюд из мяса, рыбы или птицы </w:t>
      </w:r>
      <w:r>
        <w:rPr>
          <w:sz w:val="28"/>
          <w:szCs w:val="28"/>
        </w:rPr>
        <w:t>недовесы были зафиксированы</w:t>
      </w:r>
      <w:r w:rsidRPr="00E63D85">
        <w:rPr>
          <w:b/>
          <w:sz w:val="28"/>
          <w:szCs w:val="28"/>
        </w:rPr>
        <w:t xml:space="preserve"> </w:t>
      </w:r>
      <w:r w:rsidRPr="00E03A84">
        <w:rPr>
          <w:sz w:val="28"/>
          <w:szCs w:val="28"/>
        </w:rPr>
        <w:t>в 80</w:t>
      </w:r>
      <w:r>
        <w:rPr>
          <w:sz w:val="28"/>
          <w:szCs w:val="28"/>
        </w:rPr>
        <w:t xml:space="preserve"> процентах</w:t>
      </w:r>
      <w:r w:rsidRPr="00E03A84">
        <w:rPr>
          <w:sz w:val="28"/>
          <w:szCs w:val="28"/>
        </w:rPr>
        <w:t xml:space="preserve"> исследуемых предприятий. </w:t>
      </w:r>
      <w:r w:rsidRPr="00960ED5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30 процентах исследуемых объектов</w:t>
      </w:r>
      <w:r w:rsidRPr="00960ED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были </w:t>
      </w:r>
      <w:r w:rsidRPr="00960ED5">
        <w:rPr>
          <w:color w:val="000000"/>
          <w:sz w:val="28"/>
          <w:szCs w:val="28"/>
          <w:lang w:eastAsia="ru-RU"/>
        </w:rPr>
        <w:t>обнаружены факты введения в заблуждение потребителя посредством недопустимой замены основных ингредиентов блюд на более д</w:t>
      </w:r>
      <w:r w:rsidRPr="00960ED5">
        <w:rPr>
          <w:sz w:val="28"/>
          <w:szCs w:val="28"/>
        </w:rPr>
        <w:t>ешевое сырье, в отличи</w:t>
      </w:r>
      <w:proofErr w:type="gramStart"/>
      <w:r w:rsidRPr="00960ED5">
        <w:rPr>
          <w:sz w:val="28"/>
          <w:szCs w:val="28"/>
        </w:rPr>
        <w:t>и</w:t>
      </w:r>
      <w:proofErr w:type="gramEnd"/>
      <w:r w:rsidRPr="00960ED5">
        <w:rPr>
          <w:sz w:val="28"/>
          <w:szCs w:val="28"/>
        </w:rPr>
        <w:t xml:space="preserve"> от указанного в меню</w:t>
      </w:r>
      <w:r>
        <w:rPr>
          <w:sz w:val="28"/>
          <w:szCs w:val="28"/>
        </w:rPr>
        <w:t>.</w:t>
      </w:r>
      <w:r w:rsidRPr="00960ED5">
        <w:rPr>
          <w:sz w:val="28"/>
          <w:szCs w:val="28"/>
        </w:rPr>
        <w:t xml:space="preserve"> </w:t>
      </w:r>
      <w:r>
        <w:rPr>
          <w:sz w:val="28"/>
          <w:szCs w:val="28"/>
        </w:rPr>
        <w:t>В продукции 6 из 10 объектов общественного питания были обнаружены бактерии группы кишечной палочки.</w:t>
      </w:r>
    </w:p>
    <w:p w:rsidR="00DD3E6C" w:rsidRPr="00202B37" w:rsidRDefault="00DD3E6C" w:rsidP="00DD3E6C">
      <w:pPr>
        <w:pStyle w:val="af1"/>
        <w:tabs>
          <w:tab w:val="left" w:pos="0"/>
        </w:tabs>
        <w:spacing w:after="0"/>
        <w:ind w:right="-6" w:firstLine="567"/>
        <w:jc w:val="both"/>
        <w:rPr>
          <w:sz w:val="28"/>
          <w:szCs w:val="28"/>
        </w:rPr>
      </w:pPr>
      <w:r w:rsidRPr="00202B37">
        <w:rPr>
          <w:sz w:val="28"/>
          <w:szCs w:val="28"/>
        </w:rPr>
        <w:t xml:space="preserve">Из непродовольственных товаров вызвали интерес результаты экспертиз </w:t>
      </w:r>
      <w:r w:rsidRPr="00202B37">
        <w:rPr>
          <w:color w:val="000000"/>
          <w:sz w:val="28"/>
          <w:szCs w:val="28"/>
        </w:rPr>
        <w:t>энергосберегающих ламп: в 80</w:t>
      </w:r>
      <w:r>
        <w:rPr>
          <w:color w:val="000000"/>
          <w:sz w:val="28"/>
          <w:szCs w:val="28"/>
        </w:rPr>
        <w:t xml:space="preserve"> процентах</w:t>
      </w:r>
      <w:r w:rsidRPr="00202B37">
        <w:rPr>
          <w:color w:val="000000"/>
          <w:sz w:val="28"/>
          <w:szCs w:val="28"/>
        </w:rPr>
        <w:t xml:space="preserve"> случаях производители ввод</w:t>
      </w:r>
      <w:r>
        <w:rPr>
          <w:color w:val="000000"/>
          <w:sz w:val="28"/>
          <w:szCs w:val="28"/>
        </w:rPr>
        <w:t>или</w:t>
      </w:r>
      <w:r w:rsidRPr="00202B37">
        <w:rPr>
          <w:color w:val="000000"/>
          <w:sz w:val="28"/>
          <w:szCs w:val="28"/>
        </w:rPr>
        <w:t xml:space="preserve"> потребителей в заблуждение относительно </w:t>
      </w:r>
      <w:r w:rsidRPr="00202B37">
        <w:rPr>
          <w:sz w:val="28"/>
          <w:szCs w:val="28"/>
          <w:lang w:eastAsia="ru-RU"/>
        </w:rPr>
        <w:t>основных потребительских свойств товара - мощности или класса энергоэффективности</w:t>
      </w:r>
      <w:r w:rsidRPr="00202B37">
        <w:rPr>
          <w:sz w:val="28"/>
          <w:szCs w:val="28"/>
        </w:rPr>
        <w:t xml:space="preserve">. </w:t>
      </w:r>
    </w:p>
    <w:p w:rsidR="00DD3E6C" w:rsidRDefault="00DD3E6C" w:rsidP="00DD3E6C">
      <w:pPr>
        <w:snapToGrid w:val="0"/>
        <w:jc w:val="both"/>
        <w:rPr>
          <w:color w:val="000000"/>
          <w:sz w:val="28"/>
          <w:szCs w:val="28"/>
        </w:rPr>
      </w:pPr>
      <w:r w:rsidRPr="00202B37">
        <w:rPr>
          <w:sz w:val="28"/>
          <w:szCs w:val="28"/>
        </w:rPr>
        <w:tab/>
        <w:t xml:space="preserve"> </w:t>
      </w:r>
      <w:r w:rsidRPr="00202B37">
        <w:rPr>
          <w:color w:val="000000"/>
          <w:sz w:val="28"/>
          <w:szCs w:val="28"/>
        </w:rPr>
        <w:t>По всем фактам выявленных нарушений материалы исследований были направлены в контролирующие органы, а также предприятиям - производителям товаров</w:t>
      </w:r>
      <w:r w:rsidRPr="00202B37">
        <w:rPr>
          <w:sz w:val="28"/>
          <w:szCs w:val="28"/>
        </w:rPr>
        <w:t xml:space="preserve"> (услуг) с</w:t>
      </w:r>
      <w:r w:rsidRPr="00202B37">
        <w:rPr>
          <w:color w:val="000000"/>
          <w:sz w:val="28"/>
          <w:szCs w:val="28"/>
        </w:rPr>
        <w:t xml:space="preserve"> целью пресечения продажи некачественных товаров  (услуг) в нашей области. </w:t>
      </w:r>
    </w:p>
    <w:p w:rsidR="00DD3E6C" w:rsidRDefault="00DD3E6C" w:rsidP="00DD3E6C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Полученная от предприятий-производителей информация свидетельствует о том, что в 75 процентах случаев по фактам выявленных нарушений, в том числе </w:t>
      </w:r>
      <w:r>
        <w:rPr>
          <w:sz w:val="28"/>
          <w:szCs w:val="28"/>
        </w:rPr>
        <w:t>технологий производства, хранения и транспортировки готовой продукции,</w:t>
      </w:r>
      <w:r>
        <w:rPr>
          <w:color w:val="000000"/>
          <w:sz w:val="28"/>
          <w:szCs w:val="28"/>
        </w:rPr>
        <w:t xml:space="preserve"> были проведены служебные расследования с целью принятия мер по их устранению.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независимых потребительских экспертиз и сравнительных исследований были </w:t>
      </w:r>
      <w:r w:rsidRPr="00734697">
        <w:rPr>
          <w:sz w:val="28"/>
          <w:szCs w:val="28"/>
        </w:rPr>
        <w:t>широко освещены в средствах</w:t>
      </w:r>
      <w:r>
        <w:rPr>
          <w:sz w:val="28"/>
          <w:szCs w:val="28"/>
        </w:rPr>
        <w:t xml:space="preserve"> массовой информации, в том числе посредством проведения </w:t>
      </w:r>
      <w:r w:rsidRPr="00734697">
        <w:rPr>
          <w:sz w:val="28"/>
          <w:szCs w:val="28"/>
        </w:rPr>
        <w:t>«круглых столов»</w:t>
      </w:r>
      <w:r>
        <w:rPr>
          <w:sz w:val="28"/>
          <w:szCs w:val="28"/>
        </w:rPr>
        <w:t xml:space="preserve"> с участием экспертов и представителей контролирующих органов. </w:t>
      </w:r>
    </w:p>
    <w:p w:rsidR="00DD3E6C" w:rsidRPr="002307E9" w:rsidRDefault="00DD3E6C" w:rsidP="00DD3E6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07E9">
        <w:rPr>
          <w:color w:val="000000"/>
          <w:sz w:val="28"/>
          <w:szCs w:val="28"/>
        </w:rPr>
        <w:t xml:space="preserve">одробная информация с перечнем конкретной продукции, а также предприятий-производителей, допустивших нарушения, размещалась на сайте </w:t>
      </w:r>
      <w:hyperlink r:id="rId11" w:history="1">
        <w:r w:rsidRPr="002307E9">
          <w:rPr>
            <w:rStyle w:val="a5"/>
            <w:rFonts w:ascii="Times New Roman" w:hAnsi="Times New Roman"/>
            <w:sz w:val="28"/>
            <w:szCs w:val="28"/>
          </w:rPr>
          <w:t>www.zppdon.ru</w:t>
        </w:r>
      </w:hyperlink>
      <w:r w:rsidRPr="002307E9">
        <w:rPr>
          <w:color w:val="000000"/>
          <w:sz w:val="28"/>
          <w:szCs w:val="28"/>
        </w:rPr>
        <w:t xml:space="preserve">: в разделе «Реестр поставщиков, допустивших выпуск некачественной продукции». 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307E9">
        <w:rPr>
          <w:sz w:val="28"/>
          <w:szCs w:val="28"/>
        </w:rPr>
        <w:t xml:space="preserve"> рамках форума по защите прав потребителей в 2012 году был</w:t>
      </w:r>
      <w:r>
        <w:rPr>
          <w:sz w:val="28"/>
          <w:szCs w:val="28"/>
        </w:rPr>
        <w:t xml:space="preserve">а организована выставка </w:t>
      </w:r>
      <w:r w:rsidRPr="002307E9">
        <w:rPr>
          <w:sz w:val="28"/>
          <w:szCs w:val="28"/>
        </w:rPr>
        <w:t>некачественных товаров (работ, услуг), выявленных в результате проведения независимых экспертиз и сравнительных исследований</w:t>
      </w:r>
      <w:r>
        <w:rPr>
          <w:sz w:val="28"/>
          <w:szCs w:val="28"/>
        </w:rPr>
        <w:t>.</w:t>
      </w:r>
    </w:p>
    <w:p w:rsidR="00DD3E6C" w:rsidRPr="00F8697C" w:rsidRDefault="00DD3E6C" w:rsidP="00DD3E6C">
      <w:pPr>
        <w:jc w:val="both"/>
        <w:rPr>
          <w:color w:val="FF0000"/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Кадровое обеспечение защиты прав потребителей</w:t>
      </w:r>
    </w:p>
    <w:p w:rsidR="00DD3E6C" w:rsidRPr="006466A3" w:rsidRDefault="00DD3E6C" w:rsidP="00DD3E6C">
      <w:pPr>
        <w:ind w:firstLine="720"/>
        <w:jc w:val="both"/>
        <w:rPr>
          <w:b/>
          <w:color w:val="FF0000"/>
          <w:sz w:val="10"/>
          <w:szCs w:val="10"/>
        </w:rPr>
      </w:pPr>
    </w:p>
    <w:p w:rsidR="00DD3E6C" w:rsidRPr="00684513" w:rsidRDefault="00DD3E6C" w:rsidP="00DD3E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4513">
        <w:rPr>
          <w:sz w:val="28"/>
          <w:szCs w:val="28"/>
        </w:rPr>
        <w:t xml:space="preserve">В целях </w:t>
      </w:r>
      <w:r w:rsidRPr="00684513">
        <w:rPr>
          <w:sz w:val="28"/>
          <w:szCs w:val="20"/>
        </w:rPr>
        <w:t xml:space="preserve">повышения грамотности </w:t>
      </w:r>
      <w:r w:rsidRPr="00684513">
        <w:rPr>
          <w:sz w:val="28"/>
          <w:szCs w:val="28"/>
        </w:rPr>
        <w:t>руководителей и</w:t>
      </w:r>
      <w:r w:rsidRPr="00684513">
        <w:rPr>
          <w:sz w:val="28"/>
          <w:szCs w:val="20"/>
        </w:rPr>
        <w:t xml:space="preserve"> специалистов организаций, осуществляющих деятельность на потребительском рынке области </w:t>
      </w:r>
      <w:r w:rsidRPr="00684513">
        <w:rPr>
          <w:sz w:val="28"/>
          <w:szCs w:val="28"/>
        </w:rPr>
        <w:t xml:space="preserve">в 2012 году </w:t>
      </w:r>
      <w:r w:rsidRPr="00684513">
        <w:rPr>
          <w:sz w:val="28"/>
          <w:szCs w:val="20"/>
        </w:rPr>
        <w:t>в городах Азове, Новочеркасске</w:t>
      </w:r>
      <w:r>
        <w:rPr>
          <w:sz w:val="28"/>
          <w:szCs w:val="20"/>
        </w:rPr>
        <w:t xml:space="preserve">, </w:t>
      </w:r>
      <w:r w:rsidRPr="00684513">
        <w:rPr>
          <w:sz w:val="28"/>
          <w:szCs w:val="20"/>
        </w:rPr>
        <w:t>а также Морозовском</w:t>
      </w:r>
      <w:r>
        <w:rPr>
          <w:sz w:val="28"/>
          <w:szCs w:val="20"/>
        </w:rPr>
        <w:t xml:space="preserve"> и </w:t>
      </w:r>
      <w:r w:rsidRPr="00684513">
        <w:rPr>
          <w:sz w:val="28"/>
          <w:szCs w:val="20"/>
        </w:rPr>
        <w:t>Миллеров</w:t>
      </w:r>
      <w:r>
        <w:rPr>
          <w:sz w:val="28"/>
          <w:szCs w:val="20"/>
        </w:rPr>
        <w:t>ском</w:t>
      </w:r>
      <w:r w:rsidRPr="00684513">
        <w:rPr>
          <w:sz w:val="28"/>
          <w:szCs w:val="20"/>
        </w:rPr>
        <w:t xml:space="preserve">  район</w:t>
      </w:r>
      <w:r>
        <w:rPr>
          <w:sz w:val="28"/>
          <w:szCs w:val="20"/>
        </w:rPr>
        <w:t>ах</w:t>
      </w:r>
      <w:r w:rsidRPr="00684513">
        <w:rPr>
          <w:sz w:val="28"/>
          <w:szCs w:val="20"/>
        </w:rPr>
        <w:t xml:space="preserve"> проводились </w:t>
      </w:r>
      <w:r w:rsidRPr="00684513">
        <w:rPr>
          <w:sz w:val="28"/>
          <w:szCs w:val="28"/>
        </w:rPr>
        <w:t xml:space="preserve">зональные семинары </w:t>
      </w:r>
      <w:r w:rsidRPr="00684513">
        <w:rPr>
          <w:sz w:val="28"/>
          <w:szCs w:val="20"/>
        </w:rPr>
        <w:t>на тему: «Соблюдение требований законодательства о защите прав потребителей»</w:t>
      </w:r>
      <w:r w:rsidRPr="00684513">
        <w:rPr>
          <w:sz w:val="28"/>
          <w:szCs w:val="28"/>
        </w:rPr>
        <w:t xml:space="preserve">. </w:t>
      </w:r>
    </w:p>
    <w:p w:rsidR="00DD3E6C" w:rsidRPr="00684513" w:rsidRDefault="00DD3E6C" w:rsidP="00DD3E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4513">
        <w:rPr>
          <w:sz w:val="28"/>
          <w:szCs w:val="28"/>
        </w:rPr>
        <w:t>Всего в семинарах по потребительской тематике, в том числе</w:t>
      </w:r>
      <w:r>
        <w:rPr>
          <w:sz w:val="28"/>
          <w:szCs w:val="28"/>
        </w:rPr>
        <w:t>,</w:t>
      </w:r>
      <w:r w:rsidRPr="00684513">
        <w:rPr>
          <w:sz w:val="28"/>
          <w:szCs w:val="28"/>
        </w:rPr>
        <w:t xml:space="preserve"> организованных муниципальными образованиями области</w:t>
      </w:r>
      <w:r>
        <w:rPr>
          <w:sz w:val="28"/>
          <w:szCs w:val="28"/>
        </w:rPr>
        <w:t>,</w:t>
      </w:r>
      <w:r w:rsidRPr="00684513">
        <w:rPr>
          <w:sz w:val="28"/>
          <w:szCs w:val="28"/>
        </w:rPr>
        <w:t xml:space="preserve"> приняли участие 9588 </w:t>
      </w:r>
      <w:r>
        <w:rPr>
          <w:sz w:val="28"/>
          <w:szCs w:val="28"/>
        </w:rPr>
        <w:t>представителей хозяйствующих субъектов</w:t>
      </w:r>
      <w:r w:rsidRPr="00684513">
        <w:rPr>
          <w:sz w:val="28"/>
          <w:szCs w:val="28"/>
        </w:rPr>
        <w:t>, которые осуществляют деятельность на потребительском рынке области.</w:t>
      </w:r>
    </w:p>
    <w:p w:rsidR="00DD3E6C" w:rsidRPr="00684513" w:rsidRDefault="00DD3E6C" w:rsidP="00DD3E6C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684513">
        <w:rPr>
          <w:sz w:val="28"/>
          <w:szCs w:val="28"/>
        </w:rPr>
        <w:t xml:space="preserve">Специально </w:t>
      </w:r>
      <w:r w:rsidRPr="00684513">
        <w:rPr>
          <w:bCs/>
          <w:sz w:val="28"/>
          <w:szCs w:val="28"/>
        </w:rPr>
        <w:t>для представителей управляющих компаний и товариществ собственников жилья в  Ростове-на-Дону в 2012 году проводился двухдневный семинар по вопросам предоставления гражданам коммунальных услуг</w:t>
      </w:r>
      <w:r w:rsidRPr="00684513">
        <w:rPr>
          <w:sz w:val="28"/>
          <w:szCs w:val="28"/>
        </w:rPr>
        <w:t xml:space="preserve">. Участниками семинара стали </w:t>
      </w:r>
      <w:r w:rsidRPr="006F0D8C">
        <w:rPr>
          <w:sz w:val="28"/>
          <w:szCs w:val="28"/>
        </w:rPr>
        <w:t>более 450</w:t>
      </w:r>
      <w:r w:rsidRPr="00684513">
        <w:rPr>
          <w:sz w:val="28"/>
          <w:szCs w:val="28"/>
        </w:rPr>
        <w:t xml:space="preserve"> человек. </w:t>
      </w:r>
      <w:r w:rsidRPr="00684513">
        <w:rPr>
          <w:bCs/>
          <w:sz w:val="28"/>
          <w:szCs w:val="28"/>
        </w:rPr>
        <w:t xml:space="preserve"> </w:t>
      </w:r>
    </w:p>
    <w:p w:rsidR="00DD3E6C" w:rsidRPr="00B50F45" w:rsidRDefault="00DD3E6C" w:rsidP="00DD3E6C">
      <w:pPr>
        <w:ind w:firstLine="720"/>
        <w:jc w:val="both"/>
        <w:rPr>
          <w:spacing w:val="-1"/>
          <w:sz w:val="28"/>
          <w:szCs w:val="28"/>
        </w:rPr>
      </w:pPr>
      <w:r w:rsidRPr="00B50F45">
        <w:rPr>
          <w:sz w:val="28"/>
          <w:szCs w:val="28"/>
        </w:rPr>
        <w:t xml:space="preserve">В поддержку </w:t>
      </w:r>
      <w:r w:rsidRPr="00B50F45">
        <w:rPr>
          <w:kern w:val="1"/>
          <w:sz w:val="28"/>
          <w:szCs w:val="28"/>
        </w:rPr>
        <w:t xml:space="preserve">девиза </w:t>
      </w:r>
      <w:r w:rsidRPr="00B50F45">
        <w:rPr>
          <w:bCs/>
          <w:kern w:val="1"/>
          <w:sz w:val="28"/>
          <w:szCs w:val="28"/>
        </w:rPr>
        <w:t xml:space="preserve">Всемирного дня защиты прав потребителей - «Потребители за честные финансовые услуги», определенного Международной Федерацией потребительских организаций, в 2012 году </w:t>
      </w:r>
      <w:r w:rsidRPr="00B50F45">
        <w:rPr>
          <w:kern w:val="1"/>
          <w:sz w:val="28"/>
          <w:szCs w:val="28"/>
        </w:rPr>
        <w:t xml:space="preserve">была </w:t>
      </w:r>
      <w:r w:rsidRPr="00B50F45">
        <w:rPr>
          <w:sz w:val="28"/>
          <w:szCs w:val="28"/>
        </w:rPr>
        <w:t xml:space="preserve">организована и проведена олимпиада среди учащихся старших классов общеобразовательных школ по направлению «Защита прав потребителей финансовых услуг», главной </w:t>
      </w:r>
      <w:proofErr w:type="gramStart"/>
      <w:r w:rsidRPr="00B50F45">
        <w:rPr>
          <w:sz w:val="28"/>
          <w:szCs w:val="28"/>
        </w:rPr>
        <w:t>целью</w:t>
      </w:r>
      <w:proofErr w:type="gramEnd"/>
      <w:r w:rsidRPr="00B50F45">
        <w:rPr>
          <w:sz w:val="28"/>
          <w:szCs w:val="28"/>
        </w:rPr>
        <w:t xml:space="preserve"> которой была п</w:t>
      </w:r>
      <w:r w:rsidRPr="00B50F45">
        <w:rPr>
          <w:spacing w:val="-1"/>
          <w:sz w:val="28"/>
          <w:szCs w:val="28"/>
        </w:rPr>
        <w:t>опуляризация  и повышение мотивации учащихся к углубленному изучению данных вопросов. В олимпиаде приняли участие 520 учеников 10-11 классов общеобразовательных школ и учащихся учреждений среднего образования Ростовской области.</w:t>
      </w:r>
    </w:p>
    <w:p w:rsidR="00DD3E6C" w:rsidRPr="00B50F45" w:rsidRDefault="00DD3E6C" w:rsidP="00DD3E6C">
      <w:pPr>
        <w:ind w:firstLine="567"/>
        <w:jc w:val="both"/>
        <w:rPr>
          <w:sz w:val="28"/>
          <w:szCs w:val="28"/>
        </w:rPr>
      </w:pPr>
      <w:r w:rsidRPr="00B50F45">
        <w:rPr>
          <w:sz w:val="28"/>
          <w:szCs w:val="28"/>
        </w:rPr>
        <w:t xml:space="preserve">Олимпиада проходила </w:t>
      </w:r>
      <w:r w:rsidRPr="00B50F45">
        <w:rPr>
          <w:bCs/>
          <w:spacing w:val="-1"/>
          <w:sz w:val="28"/>
          <w:szCs w:val="28"/>
        </w:rPr>
        <w:t xml:space="preserve">дистанционно </w:t>
      </w:r>
      <w:r w:rsidRPr="00B50F45">
        <w:rPr>
          <w:sz w:val="28"/>
          <w:szCs w:val="28"/>
        </w:rPr>
        <w:t xml:space="preserve">в три этапа. </w:t>
      </w:r>
      <w:r w:rsidRPr="00B50F45">
        <w:rPr>
          <w:bCs/>
          <w:spacing w:val="-1"/>
          <w:sz w:val="28"/>
          <w:szCs w:val="28"/>
        </w:rPr>
        <w:t xml:space="preserve">Такой формат проведения значительно облегчил участие в ней жителей городов и районов области. </w:t>
      </w:r>
      <w:r w:rsidRPr="00B50F45">
        <w:rPr>
          <w:sz w:val="28"/>
          <w:szCs w:val="28"/>
        </w:rPr>
        <w:t>Первый  этап олимпиады проводился дистанционно в виде выполнения творческого задания в форме эссе. Участникам необходимо было подготовить творческое сочинение по определенной теме, раскрыть е</w:t>
      </w:r>
      <w:r>
        <w:rPr>
          <w:sz w:val="28"/>
          <w:szCs w:val="28"/>
        </w:rPr>
        <w:t>е</w:t>
      </w:r>
      <w:r w:rsidRPr="00B50F45">
        <w:rPr>
          <w:sz w:val="28"/>
          <w:szCs w:val="28"/>
        </w:rPr>
        <w:t xml:space="preserve"> смысл,  сформулировать и обосновать сво</w:t>
      </w:r>
      <w:r>
        <w:rPr>
          <w:sz w:val="28"/>
          <w:szCs w:val="28"/>
        </w:rPr>
        <w:t>е</w:t>
      </w:r>
      <w:r w:rsidRPr="00B50F45">
        <w:rPr>
          <w:sz w:val="28"/>
          <w:szCs w:val="28"/>
        </w:rPr>
        <w:t xml:space="preserve"> отношение к вопросу защиты потребителей финансовых услуг. Сочинения подготовили 307 участников олимпиады. В результате проверки и оценки творческих заданий 28 участников прошли во второй этап, который также проводился дистанционно в виде прохождения тестового задания в </w:t>
      </w:r>
      <w:r w:rsidRPr="00B50F45">
        <w:rPr>
          <w:sz w:val="28"/>
          <w:szCs w:val="28"/>
          <w:lang w:val="en-US"/>
        </w:rPr>
        <w:t>online</w:t>
      </w:r>
      <w:r w:rsidRPr="00B50F45">
        <w:rPr>
          <w:sz w:val="28"/>
          <w:szCs w:val="28"/>
        </w:rPr>
        <w:t xml:space="preserve"> режиме. В результате в финал вышли пять участников.</w:t>
      </w:r>
    </w:p>
    <w:p w:rsidR="00DD3E6C" w:rsidRPr="00B50F45" w:rsidRDefault="00DD3E6C" w:rsidP="00DD3E6C">
      <w:pPr>
        <w:ind w:firstLine="567"/>
        <w:jc w:val="both"/>
        <w:rPr>
          <w:sz w:val="28"/>
          <w:szCs w:val="28"/>
        </w:rPr>
      </w:pPr>
      <w:r w:rsidRPr="00B50F45">
        <w:rPr>
          <w:sz w:val="28"/>
          <w:szCs w:val="28"/>
        </w:rPr>
        <w:t xml:space="preserve">Наиболее быстрым и эффективным проводником информации от источника до аудитории, индикатором общественного мнения являются средства массовой информации. Поэтому в целях поддержки лучших авторов, изданий, программ, каналов, освещающих тему защиты прав потребителей в 2012 году было организовано проведение регионального конкурса «Сильно сказано!» на лучшее освещение в средствах массовой </w:t>
      </w:r>
      <w:proofErr w:type="gramStart"/>
      <w:r w:rsidRPr="00B50F45">
        <w:rPr>
          <w:sz w:val="28"/>
          <w:szCs w:val="28"/>
        </w:rPr>
        <w:t>информации вопросов защиты прав потребителей</w:t>
      </w:r>
      <w:proofErr w:type="gramEnd"/>
      <w:r w:rsidRPr="00B50F45">
        <w:rPr>
          <w:sz w:val="28"/>
          <w:szCs w:val="28"/>
        </w:rPr>
        <w:t>.</w:t>
      </w:r>
    </w:p>
    <w:p w:rsidR="00DD3E6C" w:rsidRPr="00B50F45" w:rsidRDefault="00DD3E6C" w:rsidP="00DD3E6C">
      <w:pPr>
        <w:jc w:val="both"/>
        <w:rPr>
          <w:sz w:val="28"/>
          <w:szCs w:val="28"/>
        </w:rPr>
      </w:pPr>
      <w:r w:rsidRPr="00B50F45">
        <w:rPr>
          <w:sz w:val="28"/>
          <w:szCs w:val="28"/>
        </w:rPr>
        <w:tab/>
        <w:t xml:space="preserve">В 2012 году конкурс был объявлен 15 марта во Всемирный день защиты прав потребителей и продлился до 15 октября 2012 года. Главная его цель - привлечение внимания общественности к проблеме защиты прав потребителей, информирование </w:t>
      </w:r>
      <w:r w:rsidRPr="00B50F45">
        <w:rPr>
          <w:sz w:val="28"/>
          <w:szCs w:val="28"/>
        </w:rPr>
        <w:lastRenderedPageBreak/>
        <w:t>граждан и предпринимательского сообщества об основах законодательства по защите прав потребителей, повышение потребительской грамотности.</w:t>
      </w:r>
    </w:p>
    <w:p w:rsidR="00DD3E6C" w:rsidRDefault="00DD3E6C" w:rsidP="00DD3E6C">
      <w:pPr>
        <w:ind w:firstLine="708"/>
        <w:jc w:val="both"/>
      </w:pPr>
      <w:r w:rsidRPr="00B50F45">
        <w:rPr>
          <w:sz w:val="28"/>
          <w:szCs w:val="28"/>
        </w:rPr>
        <w:t xml:space="preserve">Участниками конкурса в 2012 году стали средства массовой информации и журналисты из 14 муниципальных образований Ростовской области: </w:t>
      </w:r>
      <w:r>
        <w:rPr>
          <w:sz w:val="28"/>
          <w:szCs w:val="28"/>
        </w:rPr>
        <w:t xml:space="preserve">городов </w:t>
      </w:r>
      <w:r w:rsidRPr="00B50F45">
        <w:rPr>
          <w:sz w:val="28"/>
          <w:szCs w:val="28"/>
        </w:rPr>
        <w:t>Красного Сулина, Ростова-на-Дону, Шахт, Каменска-Шахтинского, Новочеркасска, Белой Калитвы, Волгодонска</w:t>
      </w:r>
      <w:r>
        <w:rPr>
          <w:sz w:val="28"/>
          <w:szCs w:val="28"/>
        </w:rPr>
        <w:t xml:space="preserve">, </w:t>
      </w:r>
      <w:r w:rsidRPr="00B50F45">
        <w:rPr>
          <w:sz w:val="28"/>
          <w:szCs w:val="28"/>
        </w:rPr>
        <w:t>Миллерово</w:t>
      </w:r>
      <w:r>
        <w:rPr>
          <w:sz w:val="28"/>
          <w:szCs w:val="28"/>
        </w:rPr>
        <w:t xml:space="preserve">, </w:t>
      </w:r>
      <w:r w:rsidRPr="00B50F45">
        <w:rPr>
          <w:sz w:val="28"/>
          <w:szCs w:val="28"/>
        </w:rPr>
        <w:t>а также Морозовск</w:t>
      </w:r>
      <w:r>
        <w:rPr>
          <w:sz w:val="28"/>
          <w:szCs w:val="28"/>
        </w:rPr>
        <w:t>ого</w:t>
      </w:r>
      <w:r w:rsidRPr="00B50F45">
        <w:rPr>
          <w:sz w:val="28"/>
          <w:szCs w:val="28"/>
        </w:rPr>
        <w:t>, Пролетарск</w:t>
      </w:r>
      <w:r>
        <w:rPr>
          <w:sz w:val="28"/>
          <w:szCs w:val="28"/>
        </w:rPr>
        <w:t>ого</w:t>
      </w:r>
      <w:r w:rsidRPr="00B50F45">
        <w:rPr>
          <w:sz w:val="28"/>
          <w:szCs w:val="28"/>
        </w:rPr>
        <w:t>, Семикаракорск</w:t>
      </w:r>
      <w:r>
        <w:rPr>
          <w:sz w:val="28"/>
          <w:szCs w:val="28"/>
        </w:rPr>
        <w:t>ого,</w:t>
      </w:r>
      <w:r w:rsidRPr="00B50F45">
        <w:rPr>
          <w:sz w:val="28"/>
          <w:szCs w:val="28"/>
        </w:rPr>
        <w:t xml:space="preserve"> Константиновск</w:t>
      </w:r>
      <w:r>
        <w:rPr>
          <w:sz w:val="28"/>
          <w:szCs w:val="28"/>
        </w:rPr>
        <w:t>ого,</w:t>
      </w:r>
      <w:r w:rsidRPr="00B50F45">
        <w:rPr>
          <w:sz w:val="28"/>
          <w:szCs w:val="28"/>
        </w:rPr>
        <w:t xml:space="preserve"> Кагальницкого и Мартыновского районов. Всего было подано 87 работ от 26 средств массовой информации, в том числе печатных, телевизионных и электронных.</w:t>
      </w:r>
      <w:r>
        <w:t xml:space="preserve"> </w:t>
      </w:r>
    </w:p>
    <w:p w:rsidR="00DD3E6C" w:rsidRPr="00640AEA" w:rsidRDefault="00DD3E6C" w:rsidP="00DD3E6C">
      <w:pPr>
        <w:tabs>
          <w:tab w:val="left" w:pos="-7200"/>
        </w:tabs>
        <w:ind w:firstLine="567"/>
        <w:jc w:val="both"/>
        <w:rPr>
          <w:sz w:val="28"/>
          <w:szCs w:val="28"/>
        </w:rPr>
      </w:pPr>
      <w:r w:rsidRPr="00640AEA">
        <w:rPr>
          <w:sz w:val="28"/>
          <w:szCs w:val="28"/>
        </w:rPr>
        <w:t xml:space="preserve">Кроме того, в 2012 году интерактивная обучающая программа, размещенная на сайте </w:t>
      </w:r>
      <w:hyperlink r:id="rId12" w:history="1">
        <w:r w:rsidRPr="00640AEA">
          <w:rPr>
            <w:rStyle w:val="a5"/>
            <w:rFonts w:ascii="Times New Roman" w:hAnsi="Times New Roman"/>
            <w:sz w:val="28"/>
            <w:szCs w:val="28"/>
          </w:rPr>
          <w:t>www</w:t>
        </w:r>
      </w:hyperlink>
      <w:hyperlink r:id="rId13" w:history="1">
        <w:r w:rsidRPr="00640AEA">
          <w:rPr>
            <w:rStyle w:val="a5"/>
            <w:rFonts w:ascii="Times New Roman" w:hAnsi="Times New Roman"/>
            <w:sz w:val="28"/>
            <w:szCs w:val="28"/>
          </w:rPr>
          <w:t>.</w:t>
        </w:r>
      </w:hyperlink>
      <w:hyperlink r:id="rId14" w:history="1">
        <w:r w:rsidRPr="00640AEA">
          <w:rPr>
            <w:rStyle w:val="a5"/>
            <w:rFonts w:ascii="Times New Roman" w:hAnsi="Times New Roman"/>
            <w:sz w:val="28"/>
            <w:szCs w:val="28"/>
          </w:rPr>
          <w:t>zppdon</w:t>
        </w:r>
      </w:hyperlink>
      <w:hyperlink r:id="rId15" w:history="1">
        <w:r w:rsidRPr="00640AEA">
          <w:rPr>
            <w:rStyle w:val="a5"/>
            <w:rFonts w:ascii="Times New Roman" w:hAnsi="Times New Roman"/>
            <w:sz w:val="28"/>
            <w:szCs w:val="28"/>
          </w:rPr>
          <w:t>.</w:t>
        </w:r>
      </w:hyperlink>
      <w:hyperlink r:id="rId16" w:history="1">
        <w:r w:rsidRPr="00640AEA">
          <w:rPr>
            <w:rStyle w:val="a5"/>
            <w:rFonts w:ascii="Times New Roman" w:hAnsi="Times New Roman"/>
            <w:sz w:val="28"/>
            <w:szCs w:val="28"/>
          </w:rPr>
          <w:t>ru</w:t>
        </w:r>
      </w:hyperlink>
      <w:r w:rsidRPr="00640AEA">
        <w:rPr>
          <w:sz w:val="28"/>
          <w:szCs w:val="28"/>
        </w:rPr>
        <w:t>., в целях повышения правовой грамотности населения в вопросах потребительского законодательства</w:t>
      </w:r>
      <w:r>
        <w:rPr>
          <w:sz w:val="28"/>
          <w:szCs w:val="28"/>
        </w:rPr>
        <w:t>,</w:t>
      </w:r>
      <w:r w:rsidRPr="00640AEA">
        <w:rPr>
          <w:sz w:val="28"/>
          <w:szCs w:val="28"/>
        </w:rPr>
        <w:t xml:space="preserve"> была дополнена разделом «Защита прав потребителей финансовых услуг». </w:t>
      </w:r>
    </w:p>
    <w:p w:rsidR="00DD3E6C" w:rsidRPr="00640AEA" w:rsidRDefault="00DD3E6C" w:rsidP="00DD3E6C">
      <w:pPr>
        <w:ind w:firstLine="567"/>
        <w:jc w:val="both"/>
        <w:rPr>
          <w:sz w:val="28"/>
          <w:szCs w:val="28"/>
        </w:rPr>
      </w:pPr>
      <w:r w:rsidRPr="00640AEA">
        <w:rPr>
          <w:sz w:val="28"/>
          <w:szCs w:val="28"/>
        </w:rPr>
        <w:t xml:space="preserve">Программа позволяет всем желающим дистанционно пройти обучающий курс, включающий теорию, практику и тестирование. </w:t>
      </w: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 w:rsidRPr="00640AEA">
        <w:rPr>
          <w:sz w:val="28"/>
          <w:szCs w:val="28"/>
        </w:rPr>
        <w:t>Теоретический модуль программы представляет собой пошаговое обучение основам законодательства о защите прав потребителей</w:t>
      </w:r>
      <w:r>
        <w:rPr>
          <w:sz w:val="28"/>
          <w:szCs w:val="28"/>
        </w:rPr>
        <w:t>; п</w:t>
      </w:r>
      <w:r w:rsidRPr="00640AEA">
        <w:rPr>
          <w:sz w:val="28"/>
          <w:szCs w:val="28"/>
        </w:rPr>
        <w:t>рактический модуль –</w:t>
      </w:r>
      <w:r>
        <w:rPr>
          <w:sz w:val="28"/>
          <w:szCs w:val="28"/>
        </w:rPr>
        <w:t xml:space="preserve"> это </w:t>
      </w:r>
      <w:r w:rsidRPr="00640AEA">
        <w:rPr>
          <w:sz w:val="28"/>
          <w:szCs w:val="28"/>
        </w:rPr>
        <w:t xml:space="preserve">набор </w:t>
      </w:r>
      <w:r w:rsidRPr="00640AEA">
        <w:rPr>
          <w:bCs/>
          <w:iCs/>
          <w:sz w:val="28"/>
          <w:szCs w:val="28"/>
        </w:rPr>
        <w:t xml:space="preserve">упражнений в </w:t>
      </w:r>
      <w:r w:rsidRPr="00640AEA">
        <w:rPr>
          <w:sz w:val="28"/>
          <w:szCs w:val="28"/>
        </w:rPr>
        <w:t>игровой форме для лучшего усвоения пройденного теоретического материала</w:t>
      </w:r>
      <w:r>
        <w:rPr>
          <w:sz w:val="28"/>
          <w:szCs w:val="28"/>
        </w:rPr>
        <w:t>; т</w:t>
      </w:r>
      <w:r w:rsidRPr="00640AEA">
        <w:rPr>
          <w:sz w:val="28"/>
          <w:szCs w:val="28"/>
        </w:rPr>
        <w:t xml:space="preserve">естовый модуль </w:t>
      </w:r>
      <w:r>
        <w:rPr>
          <w:sz w:val="28"/>
          <w:szCs w:val="28"/>
        </w:rPr>
        <w:t>является</w:t>
      </w:r>
      <w:r w:rsidRPr="00640AE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ой</w:t>
      </w:r>
      <w:r w:rsidRPr="00640AEA">
        <w:rPr>
          <w:sz w:val="28"/>
          <w:szCs w:val="28"/>
        </w:rPr>
        <w:t xml:space="preserve"> усвоения изученного материала. </w:t>
      </w:r>
    </w:p>
    <w:p w:rsidR="00DD3E6C" w:rsidRPr="00640AEA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базе государственного бюджетного образовательного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проводятся курсы повышения квалификации для учителей обществознания и педагогов, проводящих занятия по основам потребительских знаний. </w:t>
      </w:r>
    </w:p>
    <w:p w:rsidR="00DD3E6C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запланированные мероприятия, направленные на создание в Ростовской области условий для защиты прав потребителей были выполнены в установленные сроки и в полном объеме. Не завершенных мероприятий нет.</w:t>
      </w:r>
    </w:p>
    <w:p w:rsidR="00DD3E6C" w:rsidRPr="00545F7D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Меры по реализации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 долгосрочной целевой программы «Защита прав потребителей в Ростовской области» на 2011-2014 годы</w:t>
      </w:r>
    </w:p>
    <w:p w:rsidR="00DD3E6C" w:rsidRPr="00F8697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DD3E6C" w:rsidRPr="00E93473" w:rsidRDefault="00DD3E6C" w:rsidP="00DD3E6C">
      <w:pPr>
        <w:ind w:firstLine="540"/>
        <w:jc w:val="both"/>
        <w:rPr>
          <w:sz w:val="28"/>
          <w:szCs w:val="28"/>
        </w:rPr>
      </w:pPr>
      <w:r w:rsidRPr="00E93473">
        <w:rPr>
          <w:sz w:val="28"/>
          <w:szCs w:val="28"/>
        </w:rPr>
        <w:t>В  2012 году в Областную долгосрочную целевую программу «Защита прав потребителей в Ростовской области» на 2011-2014 годы» были внесены следующие изменения:</w:t>
      </w:r>
    </w:p>
    <w:p w:rsidR="00DD3E6C" w:rsidRPr="00E93473" w:rsidRDefault="00DD3E6C" w:rsidP="00DD3E6C">
      <w:pPr>
        <w:ind w:firstLine="540"/>
        <w:jc w:val="both"/>
        <w:rPr>
          <w:sz w:val="28"/>
          <w:szCs w:val="28"/>
        </w:rPr>
      </w:pPr>
      <w:r w:rsidRPr="00E93473">
        <w:rPr>
          <w:sz w:val="28"/>
          <w:szCs w:val="28"/>
        </w:rPr>
        <w:t xml:space="preserve">постановление Правительства Ростовской области от 20 января 2012 года № 29 «О внесении изменений в </w:t>
      </w:r>
      <w:hyperlink r:id="rId17" w:history="1">
        <w:r w:rsidRPr="00E93473">
          <w:rPr>
            <w:rStyle w:val="a5"/>
            <w:rFonts w:ascii="Times New Roman" w:hAnsi="Times New Roman"/>
            <w:sz w:val="28"/>
            <w:szCs w:val="28"/>
          </w:rPr>
          <w:t>постановление</w:t>
        </w:r>
      </w:hyperlink>
      <w:r w:rsidRPr="00E93473">
        <w:rPr>
          <w:sz w:val="28"/>
          <w:szCs w:val="28"/>
        </w:rPr>
        <w:t xml:space="preserve"> Администрации Ростовской области от 12.08.2010 №113» в связи с перераспределением финансовых средств, а также внесением дополнительных программных мероприятий.</w:t>
      </w:r>
    </w:p>
    <w:p w:rsidR="00DD3E6C" w:rsidRPr="00E93473" w:rsidRDefault="00DD3E6C" w:rsidP="00DD3E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E93473">
        <w:rPr>
          <w:sz w:val="28"/>
          <w:szCs w:val="28"/>
        </w:rPr>
        <w:t xml:space="preserve">В целях повышения эффективности социально - экономических последствий от реализации программы </w:t>
      </w:r>
      <w:r w:rsidRPr="00E93473">
        <w:rPr>
          <w:rStyle w:val="a4"/>
          <w:sz w:val="28"/>
          <w:szCs w:val="28"/>
        </w:rPr>
        <w:t>объемы финансирования мероприятий программы</w:t>
      </w:r>
      <w:r w:rsidRPr="00E93473">
        <w:rPr>
          <w:sz w:val="28"/>
          <w:szCs w:val="28"/>
        </w:rPr>
        <w:t xml:space="preserve"> в 2012 году были </w:t>
      </w:r>
      <w:r w:rsidRPr="00E93473">
        <w:rPr>
          <w:rStyle w:val="a4"/>
          <w:sz w:val="28"/>
          <w:szCs w:val="28"/>
        </w:rPr>
        <w:t xml:space="preserve">перераспределены в части уменьшения финансирования на издание информационных материалов для потребителей, индивидуальных предпринимателей, учебных заведений; </w:t>
      </w:r>
      <w:proofErr w:type="gramStart"/>
      <w:r w:rsidRPr="00E93473">
        <w:rPr>
          <w:rStyle w:val="a4"/>
          <w:sz w:val="28"/>
          <w:szCs w:val="28"/>
        </w:rPr>
        <w:t xml:space="preserve">размещение информации на базе платежных терминалов, в банке данных судебных решений на общую сумму 550,0 тыс. рублей, и увеличения объемов финансирования на мероприятия по организации проведения конференций, форумов, «круглых столов»; размещению социальной рекламы; проведению выставки некачественных товаров; разработки интерактивной обучающей программы и </w:t>
      </w:r>
      <w:r w:rsidRPr="00E93473">
        <w:rPr>
          <w:rStyle w:val="a4"/>
          <w:sz w:val="28"/>
          <w:szCs w:val="28"/>
        </w:rPr>
        <w:lastRenderedPageBreak/>
        <w:t xml:space="preserve">проведению отраслевых конкурсов по вопросам защиты прав потребителей на общую сумму 550,0 тыс. рублей.  </w:t>
      </w:r>
      <w:r w:rsidRPr="00E93473">
        <w:rPr>
          <w:sz w:val="28"/>
          <w:szCs w:val="28"/>
        </w:rPr>
        <w:t xml:space="preserve"> </w:t>
      </w:r>
      <w:proofErr w:type="gramEnd"/>
    </w:p>
    <w:p w:rsidR="00DD3E6C" w:rsidRPr="00E93473" w:rsidRDefault="00DD3E6C" w:rsidP="00DD3E6C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E93473">
        <w:rPr>
          <w:sz w:val="28"/>
          <w:szCs w:val="28"/>
        </w:rPr>
        <w:t>Кроме того, в программу были включены дополнительные мероприятия по защите прав потребителей, проводимые Управлением Федеральной антимонопольной службы по Ростовской области.</w:t>
      </w:r>
    </w:p>
    <w:p w:rsidR="00DD3E6C" w:rsidRPr="00545F7D" w:rsidRDefault="00DD3E6C" w:rsidP="00DD3E6C">
      <w:pPr>
        <w:ind w:firstLine="540"/>
        <w:jc w:val="both"/>
        <w:rPr>
          <w:sz w:val="28"/>
          <w:szCs w:val="28"/>
        </w:rPr>
      </w:pPr>
      <w:r w:rsidRPr="00545F7D">
        <w:rPr>
          <w:sz w:val="28"/>
          <w:szCs w:val="28"/>
        </w:rPr>
        <w:t>Средства федерального бюджета на реализацию мероприятий программы в 2012 году не привлекались в связи с отсутствием на федеральном уровне целевых программ, предусматривающих финансирование по направлению обеспечения защиты прав потребителей.  Таким образом, в план действий по привлечению средств федерального бюджета программа в 2012 году не включена.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D3E6C" w:rsidSect="00271F90">
          <w:footerReference w:type="even" r:id="rId18"/>
          <w:footerReference w:type="default" r:id="rId19"/>
          <w:pgSz w:w="11906" w:h="16838"/>
          <w:pgMar w:top="709" w:right="567" w:bottom="1135" w:left="737" w:header="720" w:footer="0" w:gutter="0"/>
          <w:pgNumType w:start="1"/>
          <w:cols w:space="720"/>
          <w:docGrid w:linePitch="360"/>
        </w:sect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 долгосрочной целевой программы «Защита прав потребителей в Ростовской области» на 2011-2014 годы за 2012 год</w:t>
      </w:r>
    </w:p>
    <w:p w:rsidR="00DD3E6C" w:rsidRPr="00E652CD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DD3E6C" w:rsidRPr="00E95ED8" w:rsidRDefault="00DD3E6C" w:rsidP="00DD3E6C">
      <w:pPr>
        <w:ind w:firstLine="540"/>
        <w:jc w:val="center"/>
        <w:outlineLvl w:val="0"/>
        <w:rPr>
          <w:sz w:val="28"/>
          <w:szCs w:val="28"/>
        </w:rPr>
      </w:pPr>
      <w:r w:rsidRPr="00E95ED8">
        <w:rPr>
          <w:sz w:val="28"/>
          <w:szCs w:val="28"/>
        </w:rPr>
        <w:t xml:space="preserve">Отчет о реализации </w:t>
      </w:r>
      <w:r>
        <w:rPr>
          <w:sz w:val="28"/>
          <w:szCs w:val="28"/>
        </w:rPr>
        <w:t>О</w:t>
      </w:r>
      <w:r w:rsidRPr="00E95ED8">
        <w:rPr>
          <w:sz w:val="28"/>
          <w:szCs w:val="28"/>
        </w:rPr>
        <w:t xml:space="preserve">бластной долгосрочной целевой программы </w:t>
      </w:r>
    </w:p>
    <w:p w:rsidR="00DD3E6C" w:rsidRPr="00E95ED8" w:rsidRDefault="00DD3E6C" w:rsidP="00DD3E6C">
      <w:pPr>
        <w:ind w:firstLine="540"/>
        <w:jc w:val="center"/>
        <w:outlineLvl w:val="0"/>
        <w:rPr>
          <w:sz w:val="28"/>
          <w:szCs w:val="28"/>
        </w:rPr>
      </w:pPr>
      <w:r w:rsidRPr="00E95ED8">
        <w:rPr>
          <w:sz w:val="28"/>
          <w:szCs w:val="28"/>
        </w:rPr>
        <w:t>«Защита прав потребителей в Ростовской области» на 2011-2014 годы за 2012 год</w:t>
      </w:r>
    </w:p>
    <w:p w:rsidR="00DD3E6C" w:rsidRDefault="00DD3E6C" w:rsidP="00DD3E6C"/>
    <w:tbl>
      <w:tblPr>
        <w:tblW w:w="15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5"/>
        <w:gridCol w:w="735"/>
        <w:gridCol w:w="720"/>
        <w:gridCol w:w="720"/>
        <w:gridCol w:w="720"/>
        <w:gridCol w:w="720"/>
        <w:gridCol w:w="720"/>
        <w:gridCol w:w="1988"/>
      </w:tblGrid>
      <w:tr w:rsidR="00DD3E6C" w:rsidRPr="00E43DD4" w:rsidTr="00004889">
        <w:tc>
          <w:tcPr>
            <w:tcW w:w="540" w:type="dxa"/>
            <w:vMerge w:val="restart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№ </w:t>
            </w:r>
            <w:proofErr w:type="gramStart"/>
            <w:r w:rsidRPr="00E43DD4">
              <w:rPr>
                <w:sz w:val="18"/>
                <w:szCs w:val="18"/>
              </w:rPr>
              <w:t>п</w:t>
            </w:r>
            <w:proofErr w:type="gramEnd"/>
            <w:r w:rsidRPr="00E43DD4">
              <w:rPr>
                <w:sz w:val="18"/>
                <w:szCs w:val="18"/>
              </w:rPr>
              <w:t>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Объ</w:t>
            </w:r>
            <w:r>
              <w:rPr>
                <w:sz w:val="18"/>
                <w:szCs w:val="18"/>
              </w:rPr>
              <w:t>е</w:t>
            </w:r>
            <w:r w:rsidRPr="00E43DD4">
              <w:rPr>
                <w:sz w:val="18"/>
                <w:szCs w:val="18"/>
              </w:rPr>
              <w:t>м ассигнований в соответствии с постановлением Правительства Ростовской области об утверждении Программы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Уточненный план ассигнований на 2012 год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Исполнено</w:t>
            </w:r>
          </w:p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(кассовые расходы)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Объ</w:t>
            </w:r>
            <w:r>
              <w:rPr>
                <w:sz w:val="18"/>
                <w:szCs w:val="18"/>
              </w:rPr>
              <w:t>е</w:t>
            </w:r>
            <w:r w:rsidRPr="00E43DD4">
              <w:rPr>
                <w:sz w:val="18"/>
                <w:szCs w:val="18"/>
              </w:rPr>
              <w:t>мы неосвоенных средств и причины их не освоения</w:t>
            </w:r>
          </w:p>
        </w:tc>
      </w:tr>
      <w:tr w:rsidR="00DD3E6C" w:rsidRPr="00E43DD4" w:rsidTr="00004889">
        <w:tc>
          <w:tcPr>
            <w:tcW w:w="540" w:type="dxa"/>
            <w:vMerge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феде-раль</w:t>
            </w:r>
            <w:r>
              <w:rPr>
                <w:sz w:val="18"/>
                <w:szCs w:val="18"/>
              </w:rPr>
              <w:softHyphen/>
              <w:t>ный</w:t>
            </w:r>
            <w:proofErr w:type="gramEnd"/>
            <w:r>
              <w:rPr>
                <w:sz w:val="18"/>
                <w:szCs w:val="18"/>
              </w:rPr>
              <w:t xml:space="preserve"> бюд-жет*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E43DD4">
              <w:rPr>
                <w:sz w:val="18"/>
                <w:szCs w:val="18"/>
              </w:rPr>
              <w:t>блас</w:t>
            </w:r>
            <w:r>
              <w:rPr>
                <w:sz w:val="18"/>
                <w:szCs w:val="18"/>
              </w:rPr>
              <w:t>-</w:t>
            </w:r>
            <w:r w:rsidRPr="00E43DD4">
              <w:rPr>
                <w:sz w:val="18"/>
                <w:szCs w:val="18"/>
              </w:rPr>
              <w:t>тной</w:t>
            </w:r>
            <w:proofErr w:type="gramEnd"/>
          </w:p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 w:rsidRPr="00E43DD4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E43DD4">
              <w:rPr>
                <w:sz w:val="18"/>
                <w:szCs w:val="18"/>
              </w:rPr>
              <w:t>жет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мест-ный</w:t>
            </w:r>
            <w:proofErr w:type="gramEnd"/>
            <w:r>
              <w:rPr>
                <w:sz w:val="18"/>
                <w:szCs w:val="18"/>
              </w:rPr>
              <w:t xml:space="preserve"> бюд-жет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вне-бюд-жет-ные </w:t>
            </w:r>
            <w:proofErr w:type="gramStart"/>
            <w:r>
              <w:rPr>
                <w:sz w:val="18"/>
                <w:szCs w:val="18"/>
              </w:rPr>
              <w:t>источ-ники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феде-раль</w:t>
            </w:r>
            <w:r>
              <w:rPr>
                <w:sz w:val="18"/>
                <w:szCs w:val="18"/>
              </w:rPr>
              <w:softHyphen/>
              <w:t>ный</w:t>
            </w:r>
            <w:proofErr w:type="gramEnd"/>
            <w:r>
              <w:rPr>
                <w:sz w:val="18"/>
                <w:szCs w:val="18"/>
              </w:rPr>
              <w:t xml:space="preserve"> бюд-жет*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E43DD4">
              <w:rPr>
                <w:sz w:val="18"/>
                <w:szCs w:val="18"/>
              </w:rPr>
              <w:t>блас</w:t>
            </w:r>
            <w:r>
              <w:rPr>
                <w:sz w:val="18"/>
                <w:szCs w:val="18"/>
              </w:rPr>
              <w:t>-</w:t>
            </w:r>
            <w:r w:rsidRPr="00E43DD4">
              <w:rPr>
                <w:sz w:val="18"/>
                <w:szCs w:val="18"/>
              </w:rPr>
              <w:t>тной</w:t>
            </w:r>
            <w:proofErr w:type="gramEnd"/>
          </w:p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 w:rsidRPr="00E43DD4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E43DD4">
              <w:rPr>
                <w:sz w:val="18"/>
                <w:szCs w:val="18"/>
              </w:rPr>
              <w:t>жет</w:t>
            </w:r>
            <w:proofErr w:type="gramEnd"/>
          </w:p>
        </w:tc>
        <w:tc>
          <w:tcPr>
            <w:tcW w:w="705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мест-ный</w:t>
            </w:r>
            <w:proofErr w:type="gramEnd"/>
            <w:r>
              <w:rPr>
                <w:sz w:val="18"/>
                <w:szCs w:val="18"/>
              </w:rPr>
              <w:t xml:space="preserve"> бюд-жет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вне-бюд-жет-ные </w:t>
            </w:r>
            <w:proofErr w:type="gramStart"/>
            <w:r>
              <w:rPr>
                <w:sz w:val="18"/>
                <w:szCs w:val="18"/>
              </w:rPr>
              <w:t>источ-ники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феде-раль</w:t>
            </w:r>
            <w:r>
              <w:rPr>
                <w:sz w:val="18"/>
                <w:szCs w:val="18"/>
              </w:rPr>
              <w:softHyphen/>
              <w:t>ный</w:t>
            </w:r>
            <w:proofErr w:type="gramEnd"/>
            <w:r>
              <w:rPr>
                <w:sz w:val="18"/>
                <w:szCs w:val="18"/>
              </w:rPr>
              <w:t xml:space="preserve"> бюд-жет*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E43DD4">
              <w:rPr>
                <w:sz w:val="18"/>
                <w:szCs w:val="18"/>
              </w:rPr>
              <w:t>блас</w:t>
            </w:r>
            <w:r>
              <w:rPr>
                <w:sz w:val="18"/>
                <w:szCs w:val="18"/>
              </w:rPr>
              <w:t>-</w:t>
            </w:r>
            <w:r w:rsidRPr="00E43DD4">
              <w:rPr>
                <w:sz w:val="18"/>
                <w:szCs w:val="18"/>
              </w:rPr>
              <w:t>тной</w:t>
            </w:r>
            <w:proofErr w:type="gramEnd"/>
          </w:p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 w:rsidRPr="00E43DD4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-</w:t>
            </w:r>
            <w:r w:rsidRPr="00E43DD4">
              <w:rPr>
                <w:sz w:val="18"/>
                <w:szCs w:val="18"/>
              </w:rPr>
              <w:t>жет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мест-ный</w:t>
            </w:r>
            <w:proofErr w:type="gramEnd"/>
            <w:r>
              <w:rPr>
                <w:sz w:val="18"/>
                <w:szCs w:val="18"/>
              </w:rPr>
              <w:t xml:space="preserve"> бюд-жет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вне-бюд-жет-ные </w:t>
            </w:r>
            <w:proofErr w:type="gramStart"/>
            <w:r>
              <w:rPr>
                <w:sz w:val="18"/>
                <w:szCs w:val="18"/>
              </w:rPr>
              <w:t>источ-ники</w:t>
            </w:r>
            <w:proofErr w:type="gramEnd"/>
          </w:p>
        </w:tc>
        <w:tc>
          <w:tcPr>
            <w:tcW w:w="1988" w:type="dxa"/>
            <w:vMerge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3E6C" w:rsidRPr="00441197" w:rsidRDefault="00DD3E6C" w:rsidP="00DD3E6C">
      <w:pPr>
        <w:rPr>
          <w:sz w:val="2"/>
          <w:szCs w:val="2"/>
        </w:rPr>
      </w:pPr>
    </w:p>
    <w:tbl>
      <w:tblPr>
        <w:tblW w:w="15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5"/>
        <w:gridCol w:w="735"/>
        <w:gridCol w:w="720"/>
        <w:gridCol w:w="720"/>
        <w:gridCol w:w="720"/>
        <w:gridCol w:w="720"/>
        <w:gridCol w:w="720"/>
        <w:gridCol w:w="1988"/>
      </w:tblGrid>
      <w:tr w:rsidR="00DD3E6C" w:rsidRPr="00E43DD4" w:rsidTr="00004889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DD3E6C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6780,0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6780,0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6688,3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6688,3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668</w:t>
            </w:r>
            <w:r>
              <w:rPr>
                <w:sz w:val="18"/>
                <w:szCs w:val="18"/>
              </w:rPr>
              <w:t>7</w:t>
            </w:r>
            <w:r w:rsidRPr="00E43DD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668</w:t>
            </w:r>
            <w:r>
              <w:rPr>
                <w:sz w:val="18"/>
                <w:szCs w:val="18"/>
              </w:rPr>
              <w:t>7</w:t>
            </w:r>
            <w:r w:rsidRPr="00E43DD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Default="00DD3E6C" w:rsidP="00004889">
            <w:pPr>
              <w:jc w:val="both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Изменения в уточненный план бюджетных ассигнований внесены в связи с принятием Областного закона «О внесении изменений в Областной закон «Об областном бюджете на 2012 год и плановый период 2013 и 2014 годов» от 12.09.2012 № 929-ЗС. Экономия - 0,</w:t>
            </w:r>
            <w:r>
              <w:rPr>
                <w:sz w:val="18"/>
                <w:szCs w:val="18"/>
              </w:rPr>
              <w:t>4</w:t>
            </w:r>
            <w:r w:rsidRPr="00E43DD4">
              <w:rPr>
                <w:sz w:val="18"/>
                <w:szCs w:val="18"/>
              </w:rPr>
              <w:t xml:space="preserve"> тыс</w:t>
            </w:r>
            <w:proofErr w:type="gramStart"/>
            <w:r w:rsidRPr="00E43DD4">
              <w:rPr>
                <w:sz w:val="18"/>
                <w:szCs w:val="18"/>
              </w:rPr>
              <w:t>.р</w:t>
            </w:r>
            <w:proofErr w:type="gramEnd"/>
            <w:r w:rsidRPr="00E43DD4">
              <w:rPr>
                <w:sz w:val="18"/>
                <w:szCs w:val="18"/>
              </w:rPr>
              <w:t>ублей, сложившаяся по результатам проводимых торгов.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Развитие сети общественных приемных по вопросам защиты прав потребителей в Ростовской области для оказания населению бесплатной консультационной помощи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680,0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680,0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676,0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676,0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676,0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676,0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Разработка для потребителей информационно-справочных материалов по вопросам защиты прав потребителей в различных сферах деятельности, в том числе по вопросам формирования </w:t>
            </w:r>
            <w:r w:rsidRPr="00E43DD4">
              <w:rPr>
                <w:sz w:val="18"/>
                <w:szCs w:val="18"/>
              </w:rPr>
              <w:lastRenderedPageBreak/>
              <w:t>регулируемых цен и тарифов, по оказанию жилищно-коммунальных услуг, платных медицинских, транспортных услуг и прочее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Издание для потребителей информационно-справочных материалов по вопросам защиты прав потребителей в различных сферах деятельности, в том числе по вопросам формирования регулируемых цен и тарифов, по оказанию жилищно-коммунальных услуг, платных медицинских, транспортных услуг и прочее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Обеспечение работы </w:t>
            </w:r>
            <w:hyperlink r:id="rId20" w:history="1">
              <w:r w:rsidRPr="00441197">
                <w:rPr>
                  <w:rStyle w:val="a7"/>
                  <w:color w:val="auto"/>
                  <w:sz w:val="18"/>
                  <w:szCs w:val="18"/>
                </w:rPr>
                <w:t>сайта</w:t>
              </w:r>
            </w:hyperlink>
            <w:r w:rsidRPr="00E43DD4">
              <w:rPr>
                <w:sz w:val="18"/>
                <w:szCs w:val="18"/>
              </w:rPr>
              <w:t xml:space="preserve"> по защите прав потребителей в Ростовской области, редизайн структуры сайта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Организация оказания консультационных, юридических услуг по обработке обращений граждан, связанных с вопросами защиты прав потребителей, пос                                                                                                                                                                                                                                       тупивших по телефону, электронной почте, в С</w:t>
            </w:r>
            <w:proofErr w:type="gramStart"/>
            <w:r w:rsidRPr="00E43DD4">
              <w:rPr>
                <w:sz w:val="18"/>
                <w:szCs w:val="18"/>
              </w:rPr>
              <w:t>M</w:t>
            </w:r>
            <w:proofErr w:type="gramEnd"/>
            <w:r w:rsidRPr="00E43DD4">
              <w:rPr>
                <w:sz w:val="18"/>
                <w:szCs w:val="18"/>
              </w:rPr>
              <w:t>С-сообщениях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300,0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218,0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218,0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218,0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218,0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Организация и проведение конференций, форумов, "круглых столов" по вопросам защиты прав потребителей</w:t>
            </w:r>
          </w:p>
          <w:p w:rsidR="00DD3E6C" w:rsidRPr="00E43DD4" w:rsidRDefault="00DD3E6C" w:rsidP="000048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800,0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800,0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800,0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800,0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800,0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800,0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200,0      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200,0      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200,0      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200,0      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200,0      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200,0      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Содействие формированию у населения навыков рационального потребительского поведения посредством создания и распространения в области </w:t>
            </w:r>
            <w:r w:rsidRPr="00E43DD4">
              <w:rPr>
                <w:sz w:val="18"/>
                <w:szCs w:val="18"/>
              </w:rPr>
              <w:lastRenderedPageBreak/>
              <w:t>различных видов социальной рекламы по вопросам защиты прав потребителей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145,0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145,0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145,0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145,0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Разработка и внедрение инновационных методов современного информирования населения по вопросам защиты прав потребителей на базе платежных терминалов и информационных систем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Разработка для организаций и индивидуальных предпринимателей информационных материалов по вопросам </w:t>
            </w:r>
            <w:proofErr w:type="gramStart"/>
            <w:r w:rsidRPr="00E43DD4">
              <w:rPr>
                <w:sz w:val="18"/>
                <w:szCs w:val="18"/>
              </w:rPr>
              <w:t>обеспечения соблюдения защиты прав потребителей</w:t>
            </w:r>
            <w:proofErr w:type="gramEnd"/>
            <w:r w:rsidRPr="00E43DD4">
              <w:rPr>
                <w:sz w:val="18"/>
                <w:szCs w:val="18"/>
              </w:rPr>
              <w:t xml:space="preserve"> в различных сферах деятельности, в том числе по оказанию жилищно-коммунальных услуг, платных медицинских, транспортных услуг и прочее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Издание для организаций и индивидуальных предпринимателей информационных материалов по вопросам защиты прав потребителей в различных сферах деятельности, в том числе по оказанию жилищно-коммунальных услуг, платных медицинских, транспортных услуг и прочее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Проведение социологических опросов среди потребителей, представителей организаций потребительского рынка области по вопросам защиты прав потребителей в различных сферах деятельности, размещение информационных материалов по их результатам в средствах массовой информации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4F4D40" w:rsidRDefault="00DD3E6C" w:rsidP="00004889">
            <w:pPr>
              <w:rPr>
                <w:sz w:val="18"/>
                <w:szCs w:val="18"/>
              </w:rPr>
            </w:pPr>
            <w:r w:rsidRPr="004F4D40">
              <w:rPr>
                <w:sz w:val="18"/>
                <w:szCs w:val="18"/>
              </w:rPr>
              <w:t xml:space="preserve">Обеспечение пополнения и функционирования на сайте </w:t>
            </w:r>
            <w:hyperlink r:id="rId21" w:history="1">
              <w:r w:rsidRPr="004F4D40">
                <w:rPr>
                  <w:rStyle w:val="a7"/>
                  <w:color w:val="auto"/>
                  <w:sz w:val="18"/>
                  <w:szCs w:val="18"/>
                </w:rPr>
                <w:t>www.zppdon.ru</w:t>
              </w:r>
            </w:hyperlink>
            <w:r w:rsidRPr="004F4D40">
              <w:rPr>
                <w:sz w:val="18"/>
                <w:szCs w:val="18"/>
              </w:rPr>
              <w:t xml:space="preserve"> банка данных </w:t>
            </w:r>
            <w:r w:rsidRPr="004F4D40">
              <w:rPr>
                <w:sz w:val="18"/>
                <w:szCs w:val="18"/>
              </w:rPr>
              <w:lastRenderedPageBreak/>
              <w:t>судебных решений по потребительским спорам и правонарушениям, касающимся вопросов защиты прав потребителей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Проведение исследования качества предоставления жилищно-коммунальных услуг и системы договорных отношений по поводу их предоставления в целях выявления типичных нарушений прав потребителей. Подготовка рекомендаций по вопросу защиты прав граждан в сфере жилищно-коммунального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proofErr w:type="gramStart"/>
            <w:r w:rsidRPr="00E43DD4">
              <w:rPr>
                <w:sz w:val="18"/>
                <w:szCs w:val="18"/>
              </w:rPr>
              <w:t>Проведение независимых экспертиз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них.</w:t>
            </w:r>
            <w:proofErr w:type="gramEnd"/>
            <w:r w:rsidRPr="00E43DD4">
              <w:rPr>
                <w:sz w:val="18"/>
                <w:szCs w:val="18"/>
              </w:rPr>
              <w:t xml:space="preserve"> Разработка информационных бюллетеней, материалов по результатам экспертиз для потребителей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Организация проведения сравнительных исследований качества товаров (работ, услуг), реализуемых на потребительском рынке области. Подготовка информационных материалов по результатам исследований для обеспечения реализации прав и законных интересов граждан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Издание информационных бюллетеней, итоговых материалов по результатам независимых экспертиз и сравнительных исследований качества, безопасности </w:t>
            </w:r>
            <w:r w:rsidRPr="00E43DD4">
              <w:rPr>
                <w:sz w:val="18"/>
                <w:szCs w:val="18"/>
              </w:rPr>
              <w:lastRenderedPageBreak/>
              <w:t>товаров (работ, услуг)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lastRenderedPageBreak/>
              <w:t>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Освещение в средствах массовой информации результатов работы по проведению независимых экспертиз и сравнительных исследований качества, безопасности товаров (работ, услуг), а также информации о конкретных признаках некачественных товаров (работ, услуг)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99,3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99,3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99,3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99,3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Организация выставки некачественных товаров (работ, услуг), выявленных в результате проведения независимых экспертиз и сравнительных исследований, а также в ходе осуществления контрольных мероприятий на потребительском рынке области</w:t>
            </w:r>
          </w:p>
          <w:p w:rsidR="00DD3E6C" w:rsidRPr="00E43DD4" w:rsidRDefault="00DD3E6C" w:rsidP="000048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рынка, в том числе по вопросам тарифного регулирования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Организация и проведение семинаров-совещаний для лиц, ответственных за содержание многоквартирных домов, по вопросам предоставления коммунальных услуг гражданам, в том числе </w:t>
            </w:r>
            <w:proofErr w:type="gramStart"/>
            <w:r w:rsidRPr="00E43DD4">
              <w:rPr>
                <w:sz w:val="18"/>
                <w:szCs w:val="18"/>
              </w:rPr>
              <w:t>порядка определения размера оплаты граждан</w:t>
            </w:r>
            <w:proofErr w:type="gramEnd"/>
            <w:r w:rsidRPr="00E43DD4">
              <w:rPr>
                <w:sz w:val="18"/>
                <w:szCs w:val="18"/>
              </w:rPr>
              <w:t xml:space="preserve"> за коммунальные услуги в жилом помещении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199,8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199,8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экономия сложи</w:t>
            </w:r>
            <w:r>
              <w:rPr>
                <w:sz w:val="18"/>
                <w:szCs w:val="18"/>
              </w:rPr>
              <w:t>лась</w:t>
            </w:r>
            <w:r w:rsidRPr="00E43DD4">
              <w:rPr>
                <w:sz w:val="18"/>
                <w:szCs w:val="18"/>
              </w:rPr>
              <w:t xml:space="preserve"> по результатам пров</w:t>
            </w:r>
            <w:r>
              <w:rPr>
                <w:sz w:val="18"/>
                <w:szCs w:val="18"/>
              </w:rPr>
              <w:t>еденных</w:t>
            </w:r>
            <w:r w:rsidRPr="00E43DD4">
              <w:rPr>
                <w:sz w:val="18"/>
                <w:szCs w:val="18"/>
              </w:rPr>
              <w:t xml:space="preserve"> торгов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 xml:space="preserve">Разработка и обеспечение работы интерактивной </w:t>
            </w:r>
            <w:r w:rsidRPr="00E43DD4">
              <w:rPr>
                <w:sz w:val="18"/>
                <w:szCs w:val="18"/>
              </w:rPr>
              <w:lastRenderedPageBreak/>
              <w:t>обучающей программы по основам защиты прав потребителей для повышения потребительской грамотности населения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lastRenderedPageBreak/>
              <w:t>130,0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130,0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130,0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130,0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130,0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130,0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Разработка и издание справочных и иных материалов для учащихся учебных заведений по вопросам защиты прав потребителей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Проведение ежегодных отраслевых профессиональных, рейтинговых конкурсов, связанных с вопросами защиты прав потребителей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500,0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499,8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499,8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экономия сложи</w:t>
            </w:r>
            <w:r>
              <w:rPr>
                <w:sz w:val="18"/>
                <w:szCs w:val="18"/>
              </w:rPr>
              <w:t>лась</w:t>
            </w:r>
            <w:r w:rsidRPr="00E43DD4">
              <w:rPr>
                <w:sz w:val="18"/>
                <w:szCs w:val="18"/>
              </w:rPr>
              <w:t xml:space="preserve"> по результатам пров</w:t>
            </w:r>
            <w:r>
              <w:rPr>
                <w:sz w:val="18"/>
                <w:szCs w:val="18"/>
              </w:rPr>
              <w:t>еденных</w:t>
            </w:r>
            <w:r w:rsidRPr="00E43DD4">
              <w:rPr>
                <w:sz w:val="18"/>
                <w:szCs w:val="18"/>
              </w:rPr>
              <w:t xml:space="preserve"> торгов</w:t>
            </w:r>
          </w:p>
        </w:tc>
      </w:tr>
      <w:tr w:rsidR="00DD3E6C" w:rsidRPr="00E43DD4" w:rsidTr="00004889">
        <w:tc>
          <w:tcPr>
            <w:tcW w:w="540" w:type="dxa"/>
            <w:shd w:val="clear" w:color="auto" w:fill="auto"/>
          </w:tcPr>
          <w:p w:rsidR="00DD3E6C" w:rsidRDefault="00DD3E6C" w:rsidP="00004889">
            <w:pPr>
              <w:numPr>
                <w:ilvl w:val="0"/>
                <w:numId w:val="7"/>
              </w:numPr>
              <w:tabs>
                <w:tab w:val="clear" w:pos="720"/>
                <w:tab w:val="num" w:pos="-1728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D3E6C" w:rsidRPr="00E43DD4" w:rsidRDefault="00DD3E6C" w:rsidP="00004889">
            <w:pPr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Проведение олимпиад, конкурсов по направлению "Защита прав потребителей" среди учащихся общеобразовательных школ, учащихся учреждений среднего образования, студентов высшего профессионального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0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 w:rsidRPr="00E43DD4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D3E6C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DD3E6C" w:rsidRPr="00E43DD4" w:rsidRDefault="00DD3E6C" w:rsidP="00004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D3E6C" w:rsidRPr="00DF026C" w:rsidRDefault="00DD3E6C" w:rsidP="00DD3E6C">
      <w:pPr>
        <w:rPr>
          <w:sz w:val="10"/>
          <w:szCs w:val="10"/>
        </w:rPr>
      </w:pPr>
    </w:p>
    <w:p w:rsidR="00DD3E6C" w:rsidRPr="00B0525B" w:rsidRDefault="00DD3E6C" w:rsidP="00DD3E6C">
      <w:pPr>
        <w:ind w:firstLine="720"/>
        <w:jc w:val="both"/>
        <w:rPr>
          <w:sz w:val="28"/>
          <w:szCs w:val="28"/>
        </w:rPr>
      </w:pPr>
      <w:r w:rsidRPr="00B0525B">
        <w:rPr>
          <w:sz w:val="28"/>
          <w:szCs w:val="28"/>
        </w:rPr>
        <w:t xml:space="preserve">Анализ реализации мероприятий Областной долгосрочной целевой программы «Защита прав потребителей в Ростовской области» на 2011 - 2014 годы за 2012 год показал, что намеченные цели выполнены. Информация об оценке эффективности реализации программы представлена в </w:t>
      </w:r>
      <w:hyperlink w:anchor="sub_1401" w:history="1">
        <w:r w:rsidRPr="00B0525B">
          <w:rPr>
            <w:rStyle w:val="a7"/>
            <w:sz w:val="28"/>
            <w:szCs w:val="28"/>
          </w:rPr>
          <w:t>таблице</w:t>
        </w:r>
      </w:hyperlink>
      <w:r w:rsidRPr="00B0525B">
        <w:rPr>
          <w:sz w:val="28"/>
          <w:szCs w:val="28"/>
        </w:rPr>
        <w:t>.</w:t>
      </w:r>
    </w:p>
    <w:p w:rsidR="00DD3E6C" w:rsidRDefault="00DD3E6C" w:rsidP="00DD3E6C">
      <w:pPr>
        <w:ind w:firstLine="720"/>
        <w:jc w:val="right"/>
      </w:pPr>
      <w:r w:rsidRPr="00B0525B">
        <w:rPr>
          <w:rStyle w:val="afc"/>
          <w:b w:val="0"/>
          <w:sz w:val="28"/>
          <w:szCs w:val="28"/>
        </w:rPr>
        <w:t>Таблица</w:t>
      </w:r>
    </w:p>
    <w:p w:rsidR="00DD3E6C" w:rsidRPr="00EF6C2F" w:rsidRDefault="00DD3E6C" w:rsidP="00DD3E6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6C2F">
        <w:rPr>
          <w:rFonts w:ascii="Times New Roman" w:hAnsi="Times New Roman" w:cs="Times New Roman"/>
          <w:b w:val="0"/>
          <w:sz w:val="28"/>
          <w:szCs w:val="28"/>
        </w:rPr>
        <w:t>Информация</w:t>
      </w:r>
      <w:r w:rsidRPr="00EF6C2F">
        <w:rPr>
          <w:rFonts w:ascii="Times New Roman" w:hAnsi="Times New Roman" w:cs="Times New Roman"/>
          <w:b w:val="0"/>
          <w:sz w:val="28"/>
          <w:szCs w:val="28"/>
        </w:rPr>
        <w:br/>
        <w:t>об оценке эффективности реализации Областной долгосрочной целевой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C2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F6C2F">
        <w:rPr>
          <w:rFonts w:ascii="Times New Roman" w:hAnsi="Times New Roman" w:cs="Times New Roman"/>
          <w:b w:val="0"/>
          <w:sz w:val="28"/>
          <w:szCs w:val="28"/>
        </w:rPr>
        <w:t>Защита прав потребителей в Ростовской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F6C2F">
        <w:rPr>
          <w:rFonts w:ascii="Times New Roman" w:hAnsi="Times New Roman" w:cs="Times New Roman"/>
          <w:b w:val="0"/>
          <w:sz w:val="28"/>
          <w:szCs w:val="28"/>
        </w:rPr>
        <w:t>на 2011 - 2014 годы за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F6C2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D3E6C" w:rsidRPr="00B0525B" w:rsidRDefault="00DD3E6C" w:rsidP="00DD3E6C">
      <w:pPr>
        <w:rPr>
          <w:sz w:val="10"/>
          <w:szCs w:val="10"/>
        </w:rPr>
      </w:pPr>
    </w:p>
    <w:tbl>
      <w:tblPr>
        <w:tblW w:w="146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935"/>
        <w:gridCol w:w="1925"/>
        <w:gridCol w:w="2340"/>
      </w:tblGrid>
      <w:tr w:rsidR="00DD3E6C" w:rsidRPr="00F66620" w:rsidTr="00004889">
        <w:trPr>
          <w:tblHeader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 xml:space="preserve">№ </w:t>
            </w:r>
            <w:proofErr w:type="gramStart"/>
            <w:r w:rsidRPr="00F66620">
              <w:rPr>
                <w:sz w:val="22"/>
                <w:szCs w:val="22"/>
              </w:rPr>
              <w:t>п</w:t>
            </w:r>
            <w:proofErr w:type="gramEnd"/>
            <w:r w:rsidRPr="00F66620">
              <w:rPr>
                <w:sz w:val="22"/>
                <w:szCs w:val="22"/>
              </w:rPr>
              <w:t>/п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Ожидаемые значения целевых показателей, предусмотренные Программой  2012 года</w:t>
            </w:r>
          </w:p>
        </w:tc>
        <w:tc>
          <w:tcPr>
            <w:tcW w:w="4265" w:type="dxa"/>
            <w:gridSpan w:val="2"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Фактически достигнутые значения показателей</w:t>
            </w:r>
          </w:p>
        </w:tc>
      </w:tr>
      <w:tr w:rsidR="00DD3E6C" w:rsidRPr="00F66620" w:rsidTr="00004889">
        <w:trPr>
          <w:tblHeader/>
        </w:trPr>
        <w:tc>
          <w:tcPr>
            <w:tcW w:w="648" w:type="dxa"/>
            <w:vMerge/>
            <w:shd w:val="clear" w:color="auto" w:fill="auto"/>
          </w:tcPr>
          <w:p w:rsidR="00DD3E6C" w:rsidRPr="00F66620" w:rsidRDefault="00DD3E6C" w:rsidP="0000488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DD3E6C" w:rsidRPr="00F66620" w:rsidRDefault="00DD3E6C" w:rsidP="0000488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D3E6C" w:rsidRPr="00F66620" w:rsidRDefault="00DD3E6C" w:rsidP="0000488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2012 год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отклонение от планового значения</w:t>
            </w:r>
          </w:p>
        </w:tc>
      </w:tr>
      <w:tr w:rsidR="00DD3E6C" w:rsidRPr="00F66620" w:rsidTr="00004889">
        <w:trPr>
          <w:tblHeader/>
        </w:trPr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3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6</w:t>
            </w:r>
          </w:p>
        </w:tc>
      </w:tr>
      <w:tr w:rsidR="00DD3E6C" w:rsidRPr="00F66620" w:rsidTr="00004889">
        <w:tc>
          <w:tcPr>
            <w:tcW w:w="14688" w:type="dxa"/>
            <w:gridSpan w:val="6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 xml:space="preserve">Цель 1. Создание в Ростовской области условий для эффективной </w:t>
            </w:r>
            <w:proofErr w:type="gramStart"/>
            <w:r w:rsidRPr="00F66620">
              <w:rPr>
                <w:sz w:val="22"/>
                <w:szCs w:val="22"/>
              </w:rPr>
              <w:t>защиты</w:t>
            </w:r>
            <w:proofErr w:type="gramEnd"/>
            <w:r w:rsidRPr="00F66620">
              <w:rPr>
                <w:sz w:val="22"/>
                <w:szCs w:val="22"/>
              </w:rPr>
              <w:t xml:space="preserve"> установленных</w:t>
            </w:r>
            <w:r w:rsidRPr="00F66620">
              <w:rPr>
                <w:sz w:val="22"/>
                <w:szCs w:val="22"/>
              </w:rPr>
              <w:br/>
              <w:t>законодательством Российской Федерации прав потребителей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Динамика количества консультаций, полученных потребителями по вопросам защиты их прав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процентов к значению базового показателя 2010 года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102,3</w:t>
            </w:r>
          </w:p>
        </w:tc>
        <w:tc>
          <w:tcPr>
            <w:tcW w:w="1925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+0,1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Динамика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процентов к значению базового показателя 2010 года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105,5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105,7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+0,2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Динамика развития сети консультационных служб по вопросам защиты прав потребителей в области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процентов к значению базового показателя 2010 года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103,5</w:t>
            </w:r>
          </w:p>
        </w:tc>
        <w:tc>
          <w:tcPr>
            <w:tcW w:w="1925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105,3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+1,8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Общее количество хозяйствующих субъектов, прослушавших семинары по вопросам соблюдения требований законодательства о защите прав потребителей</w:t>
            </w:r>
          </w:p>
          <w:p w:rsidR="00DD3E6C" w:rsidRPr="00F66620" w:rsidRDefault="00DD3E6C" w:rsidP="0000488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9 560</w:t>
            </w:r>
          </w:p>
        </w:tc>
        <w:tc>
          <w:tcPr>
            <w:tcW w:w="1925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9588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+28</w:t>
            </w:r>
          </w:p>
        </w:tc>
      </w:tr>
      <w:tr w:rsidR="00DD3E6C" w:rsidRPr="00F66620" w:rsidTr="00004889">
        <w:tc>
          <w:tcPr>
            <w:tcW w:w="14688" w:type="dxa"/>
            <w:gridSpan w:val="6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 xml:space="preserve">Цель 2. Повышение уровня правовой грамотности и информированности населения в вопросах защиты прав потребителей </w:t>
            </w:r>
          </w:p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и соблюдения требований законодательства защите прав потребителей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Динамика количества выпущенных в средствах массовой информации материалов (печатных, радио-, видео-, интернет), касающихся вопросов защиты прав потребителей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процентов к значению базового показателя 2010 года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110,3</w:t>
            </w:r>
          </w:p>
        </w:tc>
        <w:tc>
          <w:tcPr>
            <w:tcW w:w="1925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111,5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+1,2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Количество учащихся образовательных учреждений области, принявших участие в занятиях по основам законодательства о защите прав потребителей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104 550</w:t>
            </w:r>
          </w:p>
        </w:tc>
        <w:tc>
          <w:tcPr>
            <w:tcW w:w="1925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104563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+13</w:t>
            </w:r>
          </w:p>
        </w:tc>
      </w:tr>
      <w:tr w:rsidR="00DD3E6C" w:rsidRPr="00F66620" w:rsidTr="00004889">
        <w:tc>
          <w:tcPr>
            <w:tcW w:w="14688" w:type="dxa"/>
            <w:gridSpan w:val="6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Цель 3. Стимулирование повышения качества товаров (работ, услуг), предоставляемых</w:t>
            </w:r>
            <w:r w:rsidRPr="00F66620">
              <w:rPr>
                <w:sz w:val="22"/>
                <w:szCs w:val="22"/>
              </w:rPr>
              <w:br/>
              <w:t>на потребительском рынке области</w:t>
            </w:r>
          </w:p>
        </w:tc>
      </w:tr>
      <w:tr w:rsidR="00DD3E6C" w:rsidRPr="00F66620" w:rsidTr="00004889">
        <w:tc>
          <w:tcPr>
            <w:tcW w:w="648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DD3E6C" w:rsidRPr="00F66620" w:rsidRDefault="00DD3E6C" w:rsidP="00004889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Темп роста количества исследований и экспертиз товаров (работ, услуг), реализуемых на потребительском рынке области</w:t>
            </w:r>
          </w:p>
        </w:tc>
        <w:tc>
          <w:tcPr>
            <w:tcW w:w="2160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процентов к значению базового показателя 2010 года</w:t>
            </w:r>
          </w:p>
        </w:tc>
        <w:tc>
          <w:tcPr>
            <w:tcW w:w="2935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112,2</w:t>
            </w:r>
          </w:p>
        </w:tc>
        <w:tc>
          <w:tcPr>
            <w:tcW w:w="1925" w:type="dxa"/>
            <w:shd w:val="clear" w:color="auto" w:fill="auto"/>
          </w:tcPr>
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620">
              <w:rPr>
                <w:rFonts w:ascii="Times New Roman" w:hAnsi="Times New Roman"/>
                <w:sz w:val="22"/>
                <w:szCs w:val="22"/>
              </w:rPr>
              <w:t>119,5</w:t>
            </w:r>
          </w:p>
        </w:tc>
        <w:tc>
          <w:tcPr>
            <w:tcW w:w="2340" w:type="dxa"/>
            <w:shd w:val="clear" w:color="auto" w:fill="auto"/>
          </w:tcPr>
          <w:p w:rsidR="00DD3E6C" w:rsidRPr="00F66620" w:rsidRDefault="00DD3E6C" w:rsidP="00004889">
            <w:pPr>
              <w:jc w:val="center"/>
              <w:rPr>
                <w:sz w:val="22"/>
                <w:szCs w:val="22"/>
              </w:rPr>
            </w:pPr>
            <w:r w:rsidRPr="00F66620">
              <w:rPr>
                <w:sz w:val="22"/>
                <w:szCs w:val="22"/>
              </w:rPr>
              <w:t>+7,3</w:t>
            </w:r>
          </w:p>
        </w:tc>
      </w:tr>
    </w:tbl>
    <w:p w:rsidR="00DD3E6C" w:rsidRPr="00DF026C" w:rsidRDefault="00DD3E6C" w:rsidP="00DD3E6C">
      <w:pPr>
        <w:rPr>
          <w:sz w:val="18"/>
          <w:szCs w:val="18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D3E6C" w:rsidSect="00124422">
          <w:pgSz w:w="16838" w:h="11906" w:orient="landscape"/>
          <w:pgMar w:top="567" w:right="1134" w:bottom="737" w:left="709" w:header="720" w:footer="0" w:gutter="0"/>
          <w:pgNumType w:start="14"/>
          <w:cols w:space="720"/>
          <w:docGrid w:linePitch="360"/>
        </w:sectPr>
      </w:pPr>
    </w:p>
    <w:p w:rsidR="00DD3E6C" w:rsidRDefault="00DD3E6C" w:rsidP="00DD3E6C">
      <w:pPr>
        <w:ind w:firstLine="708"/>
        <w:jc w:val="both"/>
        <w:rPr>
          <w:sz w:val="28"/>
          <w:szCs w:val="28"/>
        </w:rPr>
      </w:pPr>
      <w:proofErr w:type="gramStart"/>
      <w:r w:rsidRPr="00B0525B">
        <w:rPr>
          <w:sz w:val="28"/>
          <w:szCs w:val="28"/>
        </w:rPr>
        <w:lastRenderedPageBreak/>
        <w:t xml:space="preserve">Реализация мероприятий Областной долгосрочной целевой программы «Защита прав потребителей в Ростовской области» на 2011 - 2014 годы» </w:t>
      </w:r>
      <w:r>
        <w:rPr>
          <w:sz w:val="28"/>
          <w:szCs w:val="28"/>
        </w:rPr>
        <w:t xml:space="preserve">(далее - Программа) </w:t>
      </w:r>
      <w:r w:rsidRPr="00B0525B">
        <w:rPr>
          <w:sz w:val="28"/>
          <w:szCs w:val="28"/>
        </w:rPr>
        <w:t>в</w:t>
      </w:r>
      <w:r>
        <w:rPr>
          <w:sz w:val="28"/>
          <w:szCs w:val="28"/>
        </w:rPr>
        <w:t xml:space="preserve"> 2012 году способствовала </w:t>
      </w:r>
      <w:r w:rsidRPr="009409C3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9409C3">
        <w:rPr>
          <w:sz w:val="28"/>
          <w:szCs w:val="28"/>
        </w:rPr>
        <w:t xml:space="preserve"> в области условий для эффективной защиты </w:t>
      </w:r>
      <w:r>
        <w:rPr>
          <w:sz w:val="28"/>
          <w:szCs w:val="28"/>
        </w:rPr>
        <w:t xml:space="preserve">прав потребителей, </w:t>
      </w:r>
      <w:r w:rsidRPr="009409C3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9409C3">
        <w:rPr>
          <w:sz w:val="28"/>
          <w:szCs w:val="28"/>
        </w:rPr>
        <w:t xml:space="preserve"> уровня правовой грамотности и информированности населения в вопросах защиты прав потребителей</w:t>
      </w:r>
      <w:r>
        <w:rPr>
          <w:sz w:val="28"/>
          <w:szCs w:val="28"/>
        </w:rPr>
        <w:t xml:space="preserve">, стимулированию </w:t>
      </w:r>
      <w:r w:rsidRPr="009409C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9409C3">
        <w:rPr>
          <w:sz w:val="28"/>
          <w:szCs w:val="28"/>
        </w:rPr>
        <w:t xml:space="preserve"> качества товаров (работ, услуг), предоставляемых на потребительском рынке области</w:t>
      </w:r>
      <w:r>
        <w:rPr>
          <w:sz w:val="28"/>
          <w:szCs w:val="28"/>
        </w:rPr>
        <w:t>.</w:t>
      </w:r>
      <w:proofErr w:type="gramEnd"/>
    </w:p>
    <w:p w:rsidR="00DD3E6C" w:rsidRPr="004F1421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 xml:space="preserve">С целью обеспечения мониторинга динамики результатов реализации </w:t>
      </w:r>
      <w:hyperlink r:id="rId22" w:history="1">
        <w:r w:rsidRPr="004F1421">
          <w:rPr>
            <w:rStyle w:val="a7"/>
            <w:color w:val="auto"/>
            <w:sz w:val="28"/>
            <w:szCs w:val="28"/>
          </w:rPr>
          <w:t>Программы</w:t>
        </w:r>
      </w:hyperlink>
      <w:r w:rsidRPr="004F1421">
        <w:rPr>
          <w:sz w:val="28"/>
          <w:szCs w:val="28"/>
        </w:rPr>
        <w:t>, а также для уточнения степени решения задач и выполнения мероприятий Программы произведена оценка эффективности реализации Программы в 2012 году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4F1421">
        <w:rPr>
          <w:sz w:val="28"/>
          <w:szCs w:val="28"/>
        </w:rPr>
        <w:t xml:space="preserve">Эффективность реализации Программы была произведена в соответствии с методикой оценки эффективности, утвержденной </w:t>
      </w:r>
      <w:hyperlink r:id="rId23" w:history="1">
        <w:r w:rsidRPr="004F1421">
          <w:rPr>
            <w:rStyle w:val="a7"/>
            <w:color w:val="auto"/>
            <w:sz w:val="28"/>
            <w:szCs w:val="28"/>
          </w:rPr>
          <w:t>приложением № 2</w:t>
        </w:r>
      </w:hyperlink>
      <w:r w:rsidRPr="004F1421">
        <w:rPr>
          <w:sz w:val="28"/>
          <w:szCs w:val="28"/>
        </w:rPr>
        <w:t xml:space="preserve"> к Областной долгосрочной целевой программе «Защита прав потребителей в Ростовской области» на 2011 - 2014 годы (</w:t>
      </w:r>
      <w:hyperlink r:id="rId24" w:history="1">
        <w:r w:rsidRPr="004F1421">
          <w:rPr>
            <w:rStyle w:val="a7"/>
            <w:color w:val="auto"/>
            <w:sz w:val="28"/>
            <w:szCs w:val="28"/>
          </w:rPr>
          <w:t>постановление</w:t>
        </w:r>
      </w:hyperlink>
      <w:r w:rsidRPr="004F1421">
        <w:rPr>
          <w:sz w:val="28"/>
          <w:szCs w:val="28"/>
        </w:rPr>
        <w:t xml:space="preserve"> Администрации Ростовской области от 12.08.2010</w:t>
      </w:r>
      <w:r w:rsidRPr="00EF6C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F6C2F">
        <w:rPr>
          <w:sz w:val="28"/>
          <w:szCs w:val="28"/>
        </w:rPr>
        <w:t> 113).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>Расчеты эффективности реализации Программы были сделаны на основании оценки фактического достижения целевых индикаторов и составили: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>1. Динамика количества консультаций, полученных потребителями по вопросам защиты их прав - 10</w:t>
      </w:r>
      <w:r>
        <w:rPr>
          <w:sz w:val="28"/>
          <w:szCs w:val="28"/>
        </w:rPr>
        <w:t>0</w:t>
      </w:r>
      <w:r w:rsidRPr="00EF6C2F">
        <w:rPr>
          <w:sz w:val="28"/>
          <w:szCs w:val="28"/>
        </w:rPr>
        <w:t> процент</w:t>
      </w:r>
      <w:r>
        <w:rPr>
          <w:sz w:val="28"/>
          <w:szCs w:val="28"/>
        </w:rPr>
        <w:t>ов</w:t>
      </w:r>
      <w:r w:rsidRPr="00EF6C2F">
        <w:rPr>
          <w:sz w:val="28"/>
          <w:szCs w:val="28"/>
        </w:rPr>
        <w:t>.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>2. Динамика количества потребительских споров, урегулированных в досудебном порядке службами по защите прав потребителей - 10</w:t>
      </w:r>
      <w:r>
        <w:rPr>
          <w:sz w:val="28"/>
          <w:szCs w:val="28"/>
        </w:rPr>
        <w:t>0</w:t>
      </w:r>
      <w:r w:rsidRPr="00EF6C2F">
        <w:rPr>
          <w:sz w:val="28"/>
          <w:szCs w:val="28"/>
        </w:rPr>
        <w:t> процент</w:t>
      </w:r>
      <w:r>
        <w:rPr>
          <w:sz w:val="28"/>
          <w:szCs w:val="28"/>
        </w:rPr>
        <w:t>ов</w:t>
      </w:r>
      <w:r w:rsidRPr="00EF6C2F">
        <w:rPr>
          <w:sz w:val="28"/>
          <w:szCs w:val="28"/>
        </w:rPr>
        <w:t>.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>3. Динамика развития сети консультационных служб по вопросам защиты прав потребителей в области - 1</w:t>
      </w:r>
      <w:r>
        <w:rPr>
          <w:sz w:val="28"/>
          <w:szCs w:val="28"/>
        </w:rPr>
        <w:t>02</w:t>
      </w:r>
      <w:r w:rsidRPr="00EF6C2F">
        <w:rPr>
          <w:sz w:val="28"/>
          <w:szCs w:val="28"/>
        </w:rPr>
        <w:t> процент</w:t>
      </w:r>
      <w:r>
        <w:rPr>
          <w:sz w:val="28"/>
          <w:szCs w:val="28"/>
        </w:rPr>
        <w:t>а</w:t>
      </w:r>
      <w:r w:rsidRPr="00EF6C2F">
        <w:rPr>
          <w:sz w:val="28"/>
          <w:szCs w:val="28"/>
        </w:rPr>
        <w:t>.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D71E90">
        <w:rPr>
          <w:sz w:val="28"/>
          <w:szCs w:val="28"/>
        </w:rPr>
        <w:t>4. Общее количество хозяйствующих субъектов, прослушавших семинары по вопросам соблюдения требований законодательства о защите прав потребителей - на</w:t>
      </w:r>
      <w:r w:rsidRPr="00EF6C2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EF6C2F">
        <w:rPr>
          <w:sz w:val="28"/>
          <w:szCs w:val="28"/>
        </w:rPr>
        <w:t> человек больше запланированного показателя.</w:t>
      </w:r>
    </w:p>
    <w:p w:rsidR="00DD3E6C" w:rsidRPr="00EF6C2F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>5. Динамика количества выпущенных в средствах массовой информации материалов (печатных, радио-, видео-, интернет), касающихся вопросов защиты прав потребителей - 1</w:t>
      </w:r>
      <w:r>
        <w:rPr>
          <w:sz w:val="28"/>
          <w:szCs w:val="28"/>
        </w:rPr>
        <w:t>01</w:t>
      </w:r>
      <w:r w:rsidRPr="00EF6C2F">
        <w:rPr>
          <w:sz w:val="28"/>
          <w:szCs w:val="28"/>
        </w:rPr>
        <w:t> процент.</w:t>
      </w:r>
    </w:p>
    <w:p w:rsidR="00DD3E6C" w:rsidRPr="007F7AA4" w:rsidRDefault="00DD3E6C" w:rsidP="00DD3E6C">
      <w:pPr>
        <w:ind w:firstLine="720"/>
        <w:jc w:val="both"/>
        <w:rPr>
          <w:sz w:val="28"/>
          <w:szCs w:val="28"/>
        </w:rPr>
      </w:pPr>
      <w:r w:rsidRPr="00EF6C2F">
        <w:rPr>
          <w:sz w:val="28"/>
          <w:szCs w:val="28"/>
        </w:rPr>
        <w:t xml:space="preserve">6. Количество учащихся </w:t>
      </w:r>
      <w:r w:rsidRPr="007F7AA4">
        <w:rPr>
          <w:sz w:val="28"/>
          <w:szCs w:val="28"/>
        </w:rPr>
        <w:t xml:space="preserve">образовательных учреждений Ростовской области, принявших участие в занятиях по основам </w:t>
      </w:r>
      <w:hyperlink r:id="rId25" w:history="1">
        <w:r w:rsidRPr="007F7AA4">
          <w:rPr>
            <w:rStyle w:val="a7"/>
            <w:color w:val="auto"/>
            <w:sz w:val="28"/>
            <w:szCs w:val="28"/>
          </w:rPr>
          <w:t>законодательства</w:t>
        </w:r>
      </w:hyperlink>
      <w:r w:rsidRPr="007F7AA4">
        <w:rPr>
          <w:sz w:val="28"/>
          <w:szCs w:val="28"/>
        </w:rPr>
        <w:t xml:space="preserve"> о защите прав потребителей - на 13 человек больше запланированного показателя.</w:t>
      </w:r>
    </w:p>
    <w:p w:rsidR="00DD3E6C" w:rsidRPr="007F7AA4" w:rsidRDefault="00DD3E6C" w:rsidP="00DD3E6C">
      <w:pPr>
        <w:ind w:firstLine="720"/>
        <w:jc w:val="both"/>
        <w:rPr>
          <w:sz w:val="28"/>
          <w:szCs w:val="28"/>
        </w:rPr>
      </w:pPr>
      <w:r w:rsidRPr="007F7AA4">
        <w:rPr>
          <w:sz w:val="28"/>
          <w:szCs w:val="28"/>
        </w:rPr>
        <w:t>7. Темп роста количества исследований и экспертиз товаров (работ, услуг), реализуемых на потребительском рынке области - 106 процентов.</w:t>
      </w:r>
    </w:p>
    <w:p w:rsidR="00DD3E6C" w:rsidRPr="007F7AA4" w:rsidRDefault="00DD3E6C" w:rsidP="00DD3E6C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F7AA4">
        <w:rPr>
          <w:sz w:val="28"/>
          <w:szCs w:val="28"/>
        </w:rPr>
        <w:t>Все показатели</w:t>
      </w:r>
      <w:r>
        <w:rPr>
          <w:sz w:val="28"/>
          <w:szCs w:val="28"/>
        </w:rPr>
        <w:t>,</w:t>
      </w:r>
      <w:r w:rsidRPr="007F7AA4">
        <w:rPr>
          <w:sz w:val="28"/>
          <w:szCs w:val="28"/>
        </w:rPr>
        <w:t xml:space="preserve"> запланированные </w:t>
      </w:r>
      <w:r>
        <w:rPr>
          <w:sz w:val="28"/>
          <w:szCs w:val="28"/>
        </w:rPr>
        <w:t xml:space="preserve">Программой </w:t>
      </w:r>
      <w:r w:rsidRPr="007F7AA4"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</w:t>
      </w:r>
      <w:r w:rsidRPr="007F7AA4">
        <w:rPr>
          <w:sz w:val="28"/>
          <w:szCs w:val="28"/>
        </w:rPr>
        <w:t xml:space="preserve">. </w:t>
      </w:r>
    </w:p>
    <w:p w:rsidR="00DD3E6C" w:rsidRDefault="00DD3E6C" w:rsidP="00DD3E6C">
      <w:pPr>
        <w:ind w:firstLine="720"/>
        <w:jc w:val="both"/>
        <w:rPr>
          <w:sz w:val="28"/>
          <w:szCs w:val="28"/>
        </w:rPr>
      </w:pPr>
      <w:r w:rsidRPr="007F7AA4">
        <w:rPr>
          <w:sz w:val="28"/>
          <w:szCs w:val="28"/>
        </w:rPr>
        <w:t xml:space="preserve">Бюджетная эффективность </w:t>
      </w:r>
      <w:hyperlink r:id="rId26" w:history="1">
        <w:r w:rsidRPr="007F7AA4">
          <w:rPr>
            <w:rStyle w:val="a7"/>
            <w:color w:val="auto"/>
            <w:sz w:val="28"/>
            <w:szCs w:val="28"/>
          </w:rPr>
          <w:t>Программы</w:t>
        </w:r>
      </w:hyperlink>
      <w:r w:rsidRPr="007F7AA4">
        <w:rPr>
          <w:sz w:val="28"/>
          <w:szCs w:val="28"/>
        </w:rPr>
        <w:t xml:space="preserve"> определяется как</w:t>
      </w:r>
      <w:r w:rsidRPr="00EF6C2F">
        <w:rPr>
          <w:sz w:val="28"/>
          <w:szCs w:val="28"/>
        </w:rPr>
        <w:t xml:space="preserve"> соотношение фактического использования средств, запланированных на реализацию Программы, к утвержденному плану. По итогам реализации Программы в 201</w:t>
      </w:r>
      <w:r>
        <w:rPr>
          <w:sz w:val="28"/>
          <w:szCs w:val="28"/>
        </w:rPr>
        <w:t>2</w:t>
      </w:r>
      <w:r w:rsidRPr="00EF6C2F">
        <w:rPr>
          <w:sz w:val="28"/>
          <w:szCs w:val="28"/>
        </w:rPr>
        <w:t> году бюджетная эффективность составила 100 процентов.</w:t>
      </w:r>
    </w:p>
    <w:p w:rsidR="00DD3E6C" w:rsidRPr="00F8697C" w:rsidRDefault="00DD3E6C" w:rsidP="00DD3E6C">
      <w:pPr>
        <w:ind w:firstLine="720"/>
        <w:jc w:val="both"/>
        <w:rPr>
          <w:sz w:val="10"/>
          <w:szCs w:val="10"/>
        </w:rPr>
      </w:pP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183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Дальнейшая реализация 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 долгосрочной целевой программы «Защита прав потребителей</w:t>
      </w:r>
    </w:p>
    <w:p w:rsidR="00DD3E6C" w:rsidRDefault="00DD3E6C" w:rsidP="00DD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Ростовской области» на 2011-2014 годы</w:t>
      </w:r>
    </w:p>
    <w:p w:rsidR="00DD3E6C" w:rsidRDefault="00DD3E6C" w:rsidP="00DD3E6C">
      <w:pPr>
        <w:ind w:firstLine="567"/>
        <w:jc w:val="both"/>
        <w:rPr>
          <w:sz w:val="2"/>
          <w:szCs w:val="2"/>
        </w:rPr>
      </w:pPr>
    </w:p>
    <w:p w:rsidR="00DD3E6C" w:rsidRPr="007F7AA4" w:rsidRDefault="00DD3E6C" w:rsidP="00DD3E6C">
      <w:pPr>
        <w:ind w:firstLine="567"/>
        <w:jc w:val="both"/>
        <w:rPr>
          <w:sz w:val="2"/>
          <w:szCs w:val="2"/>
        </w:rPr>
      </w:pPr>
    </w:p>
    <w:p w:rsidR="00DD3E6C" w:rsidRDefault="00DD3E6C" w:rsidP="00DD3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объемов финансирования Программы по итогам отчета не планируется, так как </w:t>
      </w:r>
      <w:r w:rsidRPr="00BB3D4D">
        <w:rPr>
          <w:sz w:val="28"/>
          <w:szCs w:val="28"/>
        </w:rPr>
        <w:t>мо</w:t>
      </w:r>
      <w:r>
        <w:rPr>
          <w:sz w:val="28"/>
          <w:szCs w:val="28"/>
        </w:rPr>
        <w:t>же</w:t>
      </w:r>
      <w:r w:rsidRPr="00BB3D4D">
        <w:rPr>
          <w:sz w:val="28"/>
          <w:szCs w:val="28"/>
        </w:rPr>
        <w:t xml:space="preserve">т привести к снижению эффективности мер по </w:t>
      </w:r>
      <w:r>
        <w:rPr>
          <w:sz w:val="28"/>
          <w:szCs w:val="28"/>
        </w:rPr>
        <w:t xml:space="preserve">созданию </w:t>
      </w:r>
      <w:r w:rsidRPr="00BB3D4D">
        <w:rPr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условий для обеспечения защиты прав потребителей.</w:t>
      </w:r>
    </w:p>
    <w:p w:rsidR="00DD3E6C" w:rsidRDefault="00DD3E6C" w:rsidP="00DD3E6C">
      <w:pPr>
        <w:ind w:firstLine="567"/>
        <w:jc w:val="both"/>
        <w:rPr>
          <w:color w:val="FF0000"/>
          <w:sz w:val="28"/>
          <w:szCs w:val="28"/>
        </w:rPr>
      </w:pPr>
      <w:r w:rsidRPr="00161A75">
        <w:rPr>
          <w:sz w:val="28"/>
          <w:szCs w:val="28"/>
        </w:rPr>
        <w:lastRenderedPageBreak/>
        <w:t>В целях оптимизации бюджетных расходов, осуществления контроля целевого и эффективного использования средств областного бюджета, выделенных на реализацию мероприятий Программы,</w:t>
      </w:r>
      <w:r>
        <w:rPr>
          <w:sz w:val="28"/>
          <w:szCs w:val="28"/>
        </w:rPr>
        <w:t xml:space="preserve"> департаментом потребительского рынка Ростовской области</w:t>
      </w:r>
      <w:r w:rsidRPr="00161A75">
        <w:rPr>
          <w:sz w:val="28"/>
          <w:szCs w:val="28"/>
        </w:rPr>
        <w:t xml:space="preserve"> на разных этапах выполнения Государственных контрактов и договоров проводится предварительный</w:t>
      </w:r>
      <w:r w:rsidRPr="00E43E89">
        <w:rPr>
          <w:sz w:val="28"/>
          <w:szCs w:val="28"/>
        </w:rPr>
        <w:t>, текущий и заключительный контроль</w:t>
      </w:r>
      <w:r>
        <w:rPr>
          <w:sz w:val="28"/>
          <w:szCs w:val="28"/>
        </w:rPr>
        <w:t xml:space="preserve"> выполнения работ (оказания услуг)</w:t>
      </w:r>
      <w:r w:rsidRPr="00E43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3E6C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3E89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торгов проводится изучение функционирующего рынка, </w:t>
      </w:r>
      <w:r w:rsidRPr="00E43E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определяется по результатам изучения коммерческих предложений участников рынка.</w:t>
      </w:r>
    </w:p>
    <w:p w:rsidR="00DD3E6C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E89">
        <w:rPr>
          <w:rFonts w:ascii="Times New Roman" w:hAnsi="Times New Roman" w:cs="Times New Roman"/>
          <w:sz w:val="28"/>
          <w:szCs w:val="28"/>
        </w:rPr>
        <w:t>В рамках текущего контроля проводится мониторинг своевременности и полноты исполнения Государственных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и договоров</w:t>
      </w:r>
      <w:r w:rsidRPr="00E43E89">
        <w:rPr>
          <w:rFonts w:ascii="Times New Roman" w:hAnsi="Times New Roman" w:cs="Times New Roman"/>
          <w:sz w:val="28"/>
          <w:szCs w:val="28"/>
        </w:rPr>
        <w:t>, предъявляются требования о предоставлении необходимой информации и отчетов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25F">
        <w:rPr>
          <w:rFonts w:ascii="Times New Roman" w:hAnsi="Times New Roman" w:cs="Times New Roman"/>
          <w:snapToGrid w:val="0"/>
          <w:sz w:val="28"/>
          <w:szCs w:val="28"/>
        </w:rPr>
        <w:t xml:space="preserve">контролируется процесс выполнения Исполнителями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принятых </w:t>
      </w:r>
      <w:r w:rsidRPr="0010325F">
        <w:rPr>
          <w:rFonts w:ascii="Times New Roman" w:hAnsi="Times New Roman" w:cs="Times New Roman"/>
          <w:snapToGrid w:val="0"/>
          <w:sz w:val="28"/>
          <w:szCs w:val="28"/>
        </w:rPr>
        <w:t>обязательств (без вмешательства в оперативно-хозяйственную деятельность Исполнителя).</w:t>
      </w:r>
      <w:r w:rsidRPr="00E43E89">
        <w:rPr>
          <w:rFonts w:ascii="Times New Roman" w:hAnsi="Times New Roman" w:cs="Times New Roman"/>
          <w:sz w:val="28"/>
          <w:szCs w:val="28"/>
        </w:rPr>
        <w:t xml:space="preserve"> После выполнения работ (оказания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сбор и обобщение всех представленных Исполнителями материалов, в том числе согласовываются акты сдачи-приемки выполненных работ (оказанных услуг). </w:t>
      </w:r>
    </w:p>
    <w:p w:rsidR="00DD3E6C" w:rsidRPr="003005D2" w:rsidRDefault="00DD3E6C" w:rsidP="00DD3E6C">
      <w:pPr>
        <w:ind w:firstLine="720"/>
        <w:jc w:val="both"/>
        <w:rPr>
          <w:sz w:val="28"/>
          <w:szCs w:val="28"/>
        </w:rPr>
      </w:pPr>
      <w:r w:rsidRPr="003005D2">
        <w:rPr>
          <w:sz w:val="28"/>
          <w:szCs w:val="28"/>
        </w:rPr>
        <w:t xml:space="preserve">Работа по реализации программных мероприятий стала составляющим механизмом достижения основной цели – создание в Ростовской области условий для эффективной </w:t>
      </w:r>
      <w:proofErr w:type="gramStart"/>
      <w:r w:rsidRPr="003005D2">
        <w:rPr>
          <w:sz w:val="28"/>
          <w:szCs w:val="28"/>
        </w:rPr>
        <w:t>защиты</w:t>
      </w:r>
      <w:proofErr w:type="gramEnd"/>
      <w:r w:rsidRPr="003005D2">
        <w:rPr>
          <w:sz w:val="28"/>
          <w:szCs w:val="28"/>
        </w:rPr>
        <w:t xml:space="preserve"> установленных законодательством Российской Федерации прав потребителей. </w:t>
      </w:r>
    </w:p>
    <w:p w:rsidR="00DD3E6C" w:rsidRPr="003005D2" w:rsidRDefault="00DD3E6C" w:rsidP="00DD3E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05D2">
        <w:rPr>
          <w:rFonts w:ascii="Times New Roman" w:hAnsi="Times New Roman" w:cs="Times New Roman"/>
          <w:sz w:val="28"/>
          <w:szCs w:val="28"/>
        </w:rPr>
        <w:t>Главный итог всей проводимой работы заключается в том, что, благодаря принимаемым мерам в области, сложилась и действует система защиты прав потребителей, а жители области 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3005D2">
        <w:rPr>
          <w:rFonts w:ascii="Times New Roman" w:hAnsi="Times New Roman" w:cs="Times New Roman"/>
          <w:sz w:val="28"/>
          <w:szCs w:val="28"/>
        </w:rPr>
        <w:t xml:space="preserve"> реальную возможность защищать свои права и интересы в области защиты прав потребителей.</w:t>
      </w:r>
    </w:p>
    <w:p w:rsidR="00DD3E6C" w:rsidRDefault="00DD3E6C" w:rsidP="00DD3E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Pr="00A840F9">
        <w:rPr>
          <w:sz w:val="28"/>
          <w:szCs w:val="28"/>
        </w:rPr>
        <w:t xml:space="preserve">сохранения достигнутого уровня защиты потребительских </w:t>
      </w:r>
      <w:r>
        <w:rPr>
          <w:sz w:val="28"/>
          <w:szCs w:val="28"/>
        </w:rPr>
        <w:t xml:space="preserve">прав в 2012 году было принято </w:t>
      </w:r>
      <w:r w:rsidRPr="0041609E">
        <w:rPr>
          <w:sz w:val="28"/>
          <w:szCs w:val="28"/>
        </w:rPr>
        <w:t xml:space="preserve"> постановление Правительства </w:t>
      </w:r>
      <w:r>
        <w:rPr>
          <w:sz w:val="28"/>
          <w:szCs w:val="28"/>
        </w:rPr>
        <w:t xml:space="preserve">Ростовской </w:t>
      </w:r>
      <w:r w:rsidRPr="0041609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Pr="0041609E">
        <w:rPr>
          <w:sz w:val="28"/>
          <w:szCs w:val="28"/>
        </w:rPr>
        <w:t xml:space="preserve">26.07.2012 № 671 </w:t>
      </w:r>
      <w:r>
        <w:rPr>
          <w:sz w:val="28"/>
          <w:szCs w:val="28"/>
        </w:rPr>
        <w:t>«</w:t>
      </w:r>
      <w:r w:rsidRPr="0041609E">
        <w:rPr>
          <w:sz w:val="28"/>
          <w:szCs w:val="28"/>
        </w:rPr>
        <w:t>Об  утверждении областной долгосрочной целевой программы по защите прав потребителей в на 2015-2018 годы</w:t>
      </w:r>
      <w:r>
        <w:rPr>
          <w:sz w:val="28"/>
          <w:szCs w:val="28"/>
        </w:rPr>
        <w:t>»</w:t>
      </w:r>
      <w:r w:rsidRPr="0041609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</w:t>
      </w:r>
      <w:r w:rsidRPr="0022441B">
        <w:rPr>
          <w:sz w:val="28"/>
          <w:szCs w:val="28"/>
        </w:rPr>
        <w:t xml:space="preserve">усилит социально-экономический эффект, достигнутый в предыдущем периоде, позволит </w:t>
      </w:r>
      <w:r>
        <w:rPr>
          <w:sz w:val="28"/>
          <w:szCs w:val="28"/>
        </w:rPr>
        <w:t>обеспеч</w:t>
      </w:r>
      <w:r w:rsidRPr="0022441B">
        <w:rPr>
          <w:sz w:val="28"/>
          <w:szCs w:val="28"/>
        </w:rPr>
        <w:t>ить социальную защищенность граждан</w:t>
      </w:r>
      <w:r>
        <w:rPr>
          <w:sz w:val="28"/>
          <w:szCs w:val="28"/>
        </w:rPr>
        <w:t xml:space="preserve">. На реализацию программы </w:t>
      </w:r>
      <w:r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ить </w:t>
      </w:r>
      <w:bookmarkStart w:id="1" w:name="_GoBack"/>
      <w:bookmarkEnd w:id="1"/>
      <w:r>
        <w:rPr>
          <w:sz w:val="28"/>
          <w:szCs w:val="28"/>
        </w:rPr>
        <w:t xml:space="preserve"> 28 280,0 тыс. рублей, по 7 070,0 тыс. рублей ежегодно.</w:t>
      </w:r>
    </w:p>
    <w:p w:rsidR="00DD3E6C" w:rsidRPr="005D4727" w:rsidRDefault="00DD3E6C" w:rsidP="00D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DD3E6C" w:rsidRPr="005D4727" w:rsidRDefault="00DD3E6C" w:rsidP="00DD3E6C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E6C" w:rsidRPr="00545F7D" w:rsidRDefault="00DD3E6C" w:rsidP="00DD3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7D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D3E6C" w:rsidRDefault="00DD3E6C" w:rsidP="00DD3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7D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В.В.Сечков</w:t>
      </w:r>
    </w:p>
    <w:p w:rsidR="00DD3E6C" w:rsidRPr="009E635C" w:rsidRDefault="00DD3E6C" w:rsidP="00DD3E6C"/>
    <w:p w:rsidR="00DD3E6C" w:rsidRPr="009E635C" w:rsidRDefault="00DD3E6C" w:rsidP="00DD3E6C"/>
    <w:p w:rsidR="00DD3E6C" w:rsidRPr="006D640E" w:rsidRDefault="00DD3E6C" w:rsidP="00DD3E6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D640E">
        <w:rPr>
          <w:rFonts w:ascii="Times New Roman" w:hAnsi="Times New Roman" w:cs="Times New Roman"/>
          <w:sz w:val="22"/>
          <w:szCs w:val="22"/>
        </w:rPr>
        <w:t>Заведующий сектором защиты</w:t>
      </w:r>
      <w:r>
        <w:rPr>
          <w:rFonts w:ascii="Times New Roman" w:hAnsi="Times New Roman" w:cs="Times New Roman"/>
          <w:sz w:val="22"/>
          <w:szCs w:val="22"/>
        </w:rPr>
        <w:t xml:space="preserve">                  Начальник отдела                       Директор департамента</w:t>
      </w:r>
    </w:p>
    <w:p w:rsidR="00DD3E6C" w:rsidRPr="006D640E" w:rsidRDefault="00DD3E6C" w:rsidP="00DD3E6C">
      <w:pPr>
        <w:pStyle w:val="ConsPlusNormal"/>
        <w:widowControl/>
        <w:tabs>
          <w:tab w:val="left" w:pos="3900"/>
          <w:tab w:val="left" w:pos="6845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D640E">
        <w:rPr>
          <w:rFonts w:ascii="Times New Roman" w:hAnsi="Times New Roman" w:cs="Times New Roman"/>
          <w:sz w:val="22"/>
          <w:szCs w:val="22"/>
        </w:rPr>
        <w:t xml:space="preserve">прав потребителей отдела </w:t>
      </w:r>
      <w:r>
        <w:rPr>
          <w:rFonts w:ascii="Times New Roman" w:hAnsi="Times New Roman" w:cs="Times New Roman"/>
          <w:sz w:val="22"/>
          <w:szCs w:val="22"/>
        </w:rPr>
        <w:tab/>
        <w:t>координации сферы</w:t>
      </w:r>
      <w:r>
        <w:rPr>
          <w:rFonts w:ascii="Times New Roman" w:hAnsi="Times New Roman" w:cs="Times New Roman"/>
          <w:sz w:val="22"/>
          <w:szCs w:val="22"/>
        </w:rPr>
        <w:tab/>
        <w:t>потребительского рынка</w:t>
      </w:r>
    </w:p>
    <w:p w:rsidR="00DD3E6C" w:rsidRPr="006D640E" w:rsidRDefault="00DD3E6C" w:rsidP="00DD3E6C">
      <w:pPr>
        <w:pStyle w:val="ConsPlusNormal"/>
        <w:widowControl/>
        <w:tabs>
          <w:tab w:val="left" w:pos="3945"/>
          <w:tab w:val="left" w:pos="684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6D640E">
        <w:rPr>
          <w:rFonts w:ascii="Times New Roman" w:hAnsi="Times New Roman" w:cs="Times New Roman"/>
          <w:sz w:val="22"/>
          <w:szCs w:val="22"/>
        </w:rPr>
        <w:t>оординации сферы услуг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услуг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департамента</w:t>
      </w:r>
      <w:r>
        <w:rPr>
          <w:rFonts w:ascii="Times New Roman" w:hAnsi="Times New Roman" w:cs="Times New Roman"/>
          <w:sz w:val="22"/>
          <w:szCs w:val="22"/>
        </w:rPr>
        <w:tab/>
        <w:t>Ростовской области</w:t>
      </w:r>
    </w:p>
    <w:p w:rsidR="00DD3E6C" w:rsidRPr="006D640E" w:rsidRDefault="00DD3E6C" w:rsidP="00DD3E6C">
      <w:pPr>
        <w:pStyle w:val="ConsPlusNormal"/>
        <w:widowControl/>
        <w:tabs>
          <w:tab w:val="left" w:pos="394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6D640E">
        <w:rPr>
          <w:rFonts w:ascii="Times New Roman" w:hAnsi="Times New Roman" w:cs="Times New Roman"/>
          <w:sz w:val="22"/>
          <w:szCs w:val="22"/>
        </w:rPr>
        <w:t>епартамента потребительского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потребительского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рынка</w:t>
      </w:r>
    </w:p>
    <w:p w:rsidR="00DD3E6C" w:rsidRPr="006D640E" w:rsidRDefault="00DD3E6C" w:rsidP="00DD3E6C">
      <w:pPr>
        <w:pStyle w:val="ConsPlusNormal"/>
        <w:widowControl/>
        <w:tabs>
          <w:tab w:val="left" w:pos="3900"/>
          <w:tab w:val="left" w:pos="6919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6D640E">
        <w:rPr>
          <w:rFonts w:ascii="Times New Roman" w:hAnsi="Times New Roman" w:cs="Times New Roman"/>
          <w:sz w:val="22"/>
          <w:szCs w:val="22"/>
        </w:rPr>
        <w:t>ынка Ростовской области</w:t>
      </w:r>
      <w:r>
        <w:rPr>
          <w:rFonts w:ascii="Times New Roman" w:hAnsi="Times New Roman" w:cs="Times New Roman"/>
          <w:sz w:val="22"/>
          <w:szCs w:val="22"/>
        </w:rPr>
        <w:tab/>
        <w:t>Ростовской области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D3E6C" w:rsidRPr="006D640E" w:rsidRDefault="00DD3E6C" w:rsidP="00DD3E6C">
      <w:pPr>
        <w:pStyle w:val="ConsPlusNormal"/>
        <w:widowControl/>
        <w:tabs>
          <w:tab w:val="left" w:pos="4965"/>
          <w:tab w:val="left" w:pos="691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D640E">
        <w:rPr>
          <w:rFonts w:ascii="Times New Roman" w:hAnsi="Times New Roman" w:cs="Times New Roman"/>
          <w:sz w:val="22"/>
          <w:szCs w:val="22"/>
        </w:rPr>
        <w:t xml:space="preserve">                          И.М. Шульженко</w:t>
      </w:r>
      <w:r>
        <w:rPr>
          <w:rFonts w:ascii="Times New Roman" w:hAnsi="Times New Roman" w:cs="Times New Roman"/>
          <w:sz w:val="22"/>
          <w:szCs w:val="22"/>
        </w:rPr>
        <w:tab/>
        <w:t xml:space="preserve">   Т.А. Русанова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А.Н. Иванов</w:t>
      </w:r>
    </w:p>
    <w:p w:rsidR="00DD3E6C" w:rsidRPr="009E635C" w:rsidRDefault="00DD3E6C" w:rsidP="00DD3E6C"/>
    <w:p w:rsidR="00DD3E6C" w:rsidRDefault="00DD3E6C" w:rsidP="00DD3E6C"/>
    <w:p w:rsidR="00DD3E6C" w:rsidRDefault="00DD3E6C" w:rsidP="00DD3E6C"/>
    <w:p w:rsidR="00DD3E6C" w:rsidRDefault="00DD3E6C" w:rsidP="00DD3E6C"/>
    <w:p w:rsidR="00DD5CEA" w:rsidRDefault="00DD5CEA"/>
    <w:sectPr w:rsidR="00DD5CEA" w:rsidSect="00124422">
      <w:pgSz w:w="11906" w:h="16838"/>
      <w:pgMar w:top="709" w:right="567" w:bottom="1135" w:left="737" w:header="720" w:footer="0" w:gutter="0"/>
      <w:pgNumType w:start="2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DD3E6C" w:rsidP="006E0546">
    <w:pPr>
      <w:pStyle w:val="af2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546" w:rsidRDefault="00DD3E6C" w:rsidP="006E054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81107"/>
      <w:docPartObj>
        <w:docPartGallery w:val="Page Numbers (Bottom of Page)"/>
        <w:docPartUnique/>
      </w:docPartObj>
    </w:sdtPr>
    <w:sdtEndPr/>
    <w:sdtContent>
      <w:p w:rsidR="00271F90" w:rsidRDefault="00DD3E6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6E0546" w:rsidRDefault="00DD3E6C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805DA8"/>
    <w:multiLevelType w:val="hybridMultilevel"/>
    <w:tmpl w:val="22EE88DA"/>
    <w:lvl w:ilvl="0" w:tplc="B27EFF0A">
      <w:start w:val="1"/>
      <w:numFmt w:val="decimal"/>
      <w:lvlText w:val="%1."/>
      <w:lvlJc w:val="left"/>
      <w:pPr>
        <w:tabs>
          <w:tab w:val="num" w:pos="1909"/>
        </w:tabs>
        <w:ind w:left="190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5">
    <w:nsid w:val="03DA0279"/>
    <w:multiLevelType w:val="hybridMultilevel"/>
    <w:tmpl w:val="2AFE9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128A"/>
    <w:multiLevelType w:val="hybridMultilevel"/>
    <w:tmpl w:val="DB62F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6C"/>
    <w:rsid w:val="001435A4"/>
    <w:rsid w:val="001731AC"/>
    <w:rsid w:val="00322E3C"/>
    <w:rsid w:val="00494783"/>
    <w:rsid w:val="004A14F2"/>
    <w:rsid w:val="004B4D04"/>
    <w:rsid w:val="005474DB"/>
    <w:rsid w:val="005A2FE5"/>
    <w:rsid w:val="0062508B"/>
    <w:rsid w:val="0088320A"/>
    <w:rsid w:val="009B5349"/>
    <w:rsid w:val="00A54EC8"/>
    <w:rsid w:val="00B42B09"/>
    <w:rsid w:val="00B7214F"/>
    <w:rsid w:val="00C94DB4"/>
    <w:rsid w:val="00D27C56"/>
    <w:rsid w:val="00DD3E6C"/>
    <w:rsid w:val="00DD5CEA"/>
    <w:rsid w:val="00E45F5A"/>
    <w:rsid w:val="00E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3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D3E6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D3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3E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D3E6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D3E6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DD3E6C"/>
    <w:rPr>
      <w:rFonts w:ascii="Symbol" w:hAnsi="Symbol"/>
    </w:rPr>
  </w:style>
  <w:style w:type="character" w:customStyle="1" w:styleId="WW8Num2z1">
    <w:name w:val="WW8Num2z1"/>
    <w:rsid w:val="00DD3E6C"/>
    <w:rPr>
      <w:rFonts w:ascii="Courier New" w:hAnsi="Courier New" w:cs="Courier New"/>
    </w:rPr>
  </w:style>
  <w:style w:type="character" w:customStyle="1" w:styleId="WW8Num2z2">
    <w:name w:val="WW8Num2z2"/>
    <w:rsid w:val="00DD3E6C"/>
    <w:rPr>
      <w:rFonts w:ascii="Wingdings" w:hAnsi="Wingdings"/>
    </w:rPr>
  </w:style>
  <w:style w:type="character" w:customStyle="1" w:styleId="WW8Num3z0">
    <w:name w:val="WW8Num3z0"/>
    <w:rsid w:val="00DD3E6C"/>
    <w:rPr>
      <w:rFonts w:ascii="Symbol" w:hAnsi="Symbol"/>
    </w:rPr>
  </w:style>
  <w:style w:type="character" w:customStyle="1" w:styleId="WW8Num3z1">
    <w:name w:val="WW8Num3z1"/>
    <w:rsid w:val="00DD3E6C"/>
    <w:rPr>
      <w:rFonts w:ascii="Courier New" w:hAnsi="Courier New" w:cs="Courier New"/>
    </w:rPr>
  </w:style>
  <w:style w:type="character" w:customStyle="1" w:styleId="WW8Num3z2">
    <w:name w:val="WW8Num3z2"/>
    <w:rsid w:val="00DD3E6C"/>
    <w:rPr>
      <w:rFonts w:ascii="Wingdings" w:hAnsi="Wingdings"/>
    </w:rPr>
  </w:style>
  <w:style w:type="character" w:customStyle="1" w:styleId="WW8Num4z0">
    <w:name w:val="WW8Num4z0"/>
    <w:rsid w:val="00DD3E6C"/>
    <w:rPr>
      <w:rFonts w:ascii="Symbol" w:hAnsi="Symbol"/>
      <w:sz w:val="20"/>
    </w:rPr>
  </w:style>
  <w:style w:type="character" w:customStyle="1" w:styleId="WW8Num4z1">
    <w:name w:val="WW8Num4z1"/>
    <w:rsid w:val="00DD3E6C"/>
    <w:rPr>
      <w:rFonts w:ascii="Courier New" w:hAnsi="Courier New"/>
      <w:sz w:val="20"/>
    </w:rPr>
  </w:style>
  <w:style w:type="character" w:customStyle="1" w:styleId="WW8Num4z2">
    <w:name w:val="WW8Num4z2"/>
    <w:rsid w:val="00DD3E6C"/>
    <w:rPr>
      <w:rFonts w:ascii="Wingdings" w:hAnsi="Wingdings"/>
      <w:sz w:val="20"/>
    </w:rPr>
  </w:style>
  <w:style w:type="character" w:customStyle="1" w:styleId="WW8Num5z0">
    <w:name w:val="WW8Num5z0"/>
    <w:rsid w:val="00DD3E6C"/>
    <w:rPr>
      <w:rFonts w:ascii="Symbol" w:hAnsi="Symbol"/>
    </w:rPr>
  </w:style>
  <w:style w:type="character" w:customStyle="1" w:styleId="WW8Num5z1">
    <w:name w:val="WW8Num5z1"/>
    <w:rsid w:val="00DD3E6C"/>
    <w:rPr>
      <w:rFonts w:ascii="Courier New" w:hAnsi="Courier New" w:cs="Courier New"/>
    </w:rPr>
  </w:style>
  <w:style w:type="character" w:customStyle="1" w:styleId="WW8Num5z2">
    <w:name w:val="WW8Num5z2"/>
    <w:rsid w:val="00DD3E6C"/>
    <w:rPr>
      <w:rFonts w:ascii="Wingdings" w:hAnsi="Wingdings"/>
    </w:rPr>
  </w:style>
  <w:style w:type="character" w:customStyle="1" w:styleId="WW8Num8z0">
    <w:name w:val="WW8Num8z0"/>
    <w:rsid w:val="00DD3E6C"/>
    <w:rPr>
      <w:rFonts w:ascii="Symbol" w:hAnsi="Symbol"/>
    </w:rPr>
  </w:style>
  <w:style w:type="character" w:customStyle="1" w:styleId="WW8Num8z1">
    <w:name w:val="WW8Num8z1"/>
    <w:rsid w:val="00DD3E6C"/>
    <w:rPr>
      <w:rFonts w:ascii="Courier New" w:hAnsi="Courier New" w:cs="Courier New"/>
    </w:rPr>
  </w:style>
  <w:style w:type="character" w:customStyle="1" w:styleId="WW8Num8z2">
    <w:name w:val="WW8Num8z2"/>
    <w:rsid w:val="00DD3E6C"/>
    <w:rPr>
      <w:rFonts w:ascii="Wingdings" w:hAnsi="Wingdings"/>
    </w:rPr>
  </w:style>
  <w:style w:type="character" w:customStyle="1" w:styleId="11">
    <w:name w:val="Основной шрифт абзаца1"/>
    <w:rsid w:val="00DD3E6C"/>
  </w:style>
  <w:style w:type="character" w:styleId="a4">
    <w:name w:val="page number"/>
    <w:basedOn w:val="11"/>
    <w:rsid w:val="00DD3E6C"/>
  </w:style>
  <w:style w:type="character" w:styleId="a5">
    <w:name w:val="Hyperlink"/>
    <w:rsid w:val="00DD3E6C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6">
    <w:name w:val="Знак Знак"/>
    <w:rsid w:val="00DD3E6C"/>
    <w:rPr>
      <w:b/>
      <w:sz w:val="28"/>
      <w:szCs w:val="24"/>
      <w:lang w:val="ru-RU" w:eastAsia="ar-SA" w:bidi="ar-SA"/>
    </w:rPr>
  </w:style>
  <w:style w:type="character" w:customStyle="1" w:styleId="a7">
    <w:name w:val="Гипертекстовая ссылка"/>
    <w:rsid w:val="00DD3E6C"/>
    <w:rPr>
      <w:color w:val="008000"/>
    </w:rPr>
  </w:style>
  <w:style w:type="character" w:styleId="a8">
    <w:name w:val="Strong"/>
    <w:qFormat/>
    <w:rsid w:val="00DD3E6C"/>
    <w:rPr>
      <w:b/>
      <w:bCs/>
    </w:rPr>
  </w:style>
  <w:style w:type="character" w:customStyle="1" w:styleId="12">
    <w:name w:val="Знак Знак1"/>
    <w:rsid w:val="00DD3E6C"/>
    <w:rPr>
      <w:b/>
      <w:bCs/>
      <w:sz w:val="36"/>
      <w:szCs w:val="36"/>
    </w:rPr>
  </w:style>
  <w:style w:type="paragraph" w:customStyle="1" w:styleId="a9">
    <w:name w:val="Заголовок"/>
    <w:basedOn w:val="a"/>
    <w:next w:val="a0"/>
    <w:rsid w:val="00DD3E6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a"/>
    <w:rsid w:val="00DD3E6C"/>
    <w:pPr>
      <w:spacing w:after="120"/>
    </w:pPr>
  </w:style>
  <w:style w:type="character" w:customStyle="1" w:styleId="aa">
    <w:name w:val="Основной текст Знак"/>
    <w:basedOn w:val="a1"/>
    <w:link w:val="a0"/>
    <w:rsid w:val="00DD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0"/>
    <w:rsid w:val="00DD3E6C"/>
    <w:rPr>
      <w:rFonts w:ascii="Arial" w:hAnsi="Arial" w:cs="Mangal"/>
    </w:rPr>
  </w:style>
  <w:style w:type="paragraph" w:customStyle="1" w:styleId="13">
    <w:name w:val="Название1"/>
    <w:basedOn w:val="a"/>
    <w:rsid w:val="00DD3E6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D3E6C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DD3E6C"/>
    <w:pPr>
      <w:spacing w:after="120" w:line="480" w:lineRule="auto"/>
    </w:pPr>
  </w:style>
  <w:style w:type="paragraph" w:customStyle="1" w:styleId="ConsPlusNormal">
    <w:name w:val="ConsPlusNormal"/>
    <w:rsid w:val="00DD3E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3E6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DD3E6C"/>
    <w:pPr>
      <w:widowControl w:val="0"/>
      <w:suppressLineNumbers/>
    </w:pPr>
    <w:rPr>
      <w:rFonts w:ascii="Arial" w:eastAsia="Arial Unicode MS" w:hAnsi="Arial"/>
      <w:kern w:val="1"/>
      <w:sz w:val="20"/>
    </w:rPr>
  </w:style>
  <w:style w:type="paragraph" w:styleId="ad">
    <w:name w:val="Title"/>
    <w:basedOn w:val="a"/>
    <w:next w:val="ae"/>
    <w:link w:val="af"/>
    <w:qFormat/>
    <w:rsid w:val="00DD3E6C"/>
    <w:pPr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d"/>
    <w:rsid w:val="00DD3E6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e">
    <w:name w:val="Subtitle"/>
    <w:basedOn w:val="a9"/>
    <w:next w:val="a0"/>
    <w:link w:val="af0"/>
    <w:qFormat/>
    <w:rsid w:val="00DD3E6C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DD3E6C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1">
    <w:name w:val="Normal (Web)"/>
    <w:basedOn w:val="a"/>
    <w:uiPriority w:val="99"/>
    <w:rsid w:val="00DD3E6C"/>
    <w:pPr>
      <w:spacing w:after="240"/>
    </w:p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D3E6C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DD3E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D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DD3E6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DD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Нормальный (таблица)"/>
    <w:basedOn w:val="a"/>
    <w:next w:val="a"/>
    <w:rsid w:val="00DD3E6C"/>
    <w:pPr>
      <w:widowControl w:val="0"/>
      <w:autoSpaceDE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rsid w:val="00DD3E6C"/>
    <w:pPr>
      <w:widowControl w:val="0"/>
      <w:autoSpaceDE w:val="0"/>
    </w:pPr>
    <w:rPr>
      <w:rFonts w:ascii="Arial" w:hAnsi="Arial"/>
    </w:rPr>
  </w:style>
  <w:style w:type="paragraph" w:customStyle="1" w:styleId="ConsNormal">
    <w:name w:val="ConsNormal"/>
    <w:rsid w:val="00DD3E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DD3E6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af8">
    <w:name w:val="Заголовок таблицы"/>
    <w:basedOn w:val="ac"/>
    <w:rsid w:val="00DD3E6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DD3E6C"/>
  </w:style>
  <w:style w:type="table" w:styleId="afa">
    <w:name w:val="Table Grid"/>
    <w:basedOn w:val="a2"/>
    <w:rsid w:val="00DD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DD3E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c">
    <w:name w:val="Цветовое выделение"/>
    <w:rsid w:val="00DD3E6C"/>
    <w:rPr>
      <w:b/>
      <w:bCs/>
      <w:color w:val="000080"/>
    </w:rPr>
  </w:style>
  <w:style w:type="paragraph" w:styleId="afd">
    <w:name w:val="Plain Text"/>
    <w:basedOn w:val="a"/>
    <w:link w:val="afe"/>
    <w:rsid w:val="00DD3E6C"/>
    <w:pPr>
      <w:suppressAutoHyphens w:val="0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DD3E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DD3E6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DD3E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3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D3E6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D3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3E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D3E6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D3E6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DD3E6C"/>
    <w:rPr>
      <w:rFonts w:ascii="Symbol" w:hAnsi="Symbol"/>
    </w:rPr>
  </w:style>
  <w:style w:type="character" w:customStyle="1" w:styleId="WW8Num2z1">
    <w:name w:val="WW8Num2z1"/>
    <w:rsid w:val="00DD3E6C"/>
    <w:rPr>
      <w:rFonts w:ascii="Courier New" w:hAnsi="Courier New" w:cs="Courier New"/>
    </w:rPr>
  </w:style>
  <w:style w:type="character" w:customStyle="1" w:styleId="WW8Num2z2">
    <w:name w:val="WW8Num2z2"/>
    <w:rsid w:val="00DD3E6C"/>
    <w:rPr>
      <w:rFonts w:ascii="Wingdings" w:hAnsi="Wingdings"/>
    </w:rPr>
  </w:style>
  <w:style w:type="character" w:customStyle="1" w:styleId="WW8Num3z0">
    <w:name w:val="WW8Num3z0"/>
    <w:rsid w:val="00DD3E6C"/>
    <w:rPr>
      <w:rFonts w:ascii="Symbol" w:hAnsi="Symbol"/>
    </w:rPr>
  </w:style>
  <w:style w:type="character" w:customStyle="1" w:styleId="WW8Num3z1">
    <w:name w:val="WW8Num3z1"/>
    <w:rsid w:val="00DD3E6C"/>
    <w:rPr>
      <w:rFonts w:ascii="Courier New" w:hAnsi="Courier New" w:cs="Courier New"/>
    </w:rPr>
  </w:style>
  <w:style w:type="character" w:customStyle="1" w:styleId="WW8Num3z2">
    <w:name w:val="WW8Num3z2"/>
    <w:rsid w:val="00DD3E6C"/>
    <w:rPr>
      <w:rFonts w:ascii="Wingdings" w:hAnsi="Wingdings"/>
    </w:rPr>
  </w:style>
  <w:style w:type="character" w:customStyle="1" w:styleId="WW8Num4z0">
    <w:name w:val="WW8Num4z0"/>
    <w:rsid w:val="00DD3E6C"/>
    <w:rPr>
      <w:rFonts w:ascii="Symbol" w:hAnsi="Symbol"/>
      <w:sz w:val="20"/>
    </w:rPr>
  </w:style>
  <w:style w:type="character" w:customStyle="1" w:styleId="WW8Num4z1">
    <w:name w:val="WW8Num4z1"/>
    <w:rsid w:val="00DD3E6C"/>
    <w:rPr>
      <w:rFonts w:ascii="Courier New" w:hAnsi="Courier New"/>
      <w:sz w:val="20"/>
    </w:rPr>
  </w:style>
  <w:style w:type="character" w:customStyle="1" w:styleId="WW8Num4z2">
    <w:name w:val="WW8Num4z2"/>
    <w:rsid w:val="00DD3E6C"/>
    <w:rPr>
      <w:rFonts w:ascii="Wingdings" w:hAnsi="Wingdings"/>
      <w:sz w:val="20"/>
    </w:rPr>
  </w:style>
  <w:style w:type="character" w:customStyle="1" w:styleId="WW8Num5z0">
    <w:name w:val="WW8Num5z0"/>
    <w:rsid w:val="00DD3E6C"/>
    <w:rPr>
      <w:rFonts w:ascii="Symbol" w:hAnsi="Symbol"/>
    </w:rPr>
  </w:style>
  <w:style w:type="character" w:customStyle="1" w:styleId="WW8Num5z1">
    <w:name w:val="WW8Num5z1"/>
    <w:rsid w:val="00DD3E6C"/>
    <w:rPr>
      <w:rFonts w:ascii="Courier New" w:hAnsi="Courier New" w:cs="Courier New"/>
    </w:rPr>
  </w:style>
  <w:style w:type="character" w:customStyle="1" w:styleId="WW8Num5z2">
    <w:name w:val="WW8Num5z2"/>
    <w:rsid w:val="00DD3E6C"/>
    <w:rPr>
      <w:rFonts w:ascii="Wingdings" w:hAnsi="Wingdings"/>
    </w:rPr>
  </w:style>
  <w:style w:type="character" w:customStyle="1" w:styleId="WW8Num8z0">
    <w:name w:val="WW8Num8z0"/>
    <w:rsid w:val="00DD3E6C"/>
    <w:rPr>
      <w:rFonts w:ascii="Symbol" w:hAnsi="Symbol"/>
    </w:rPr>
  </w:style>
  <w:style w:type="character" w:customStyle="1" w:styleId="WW8Num8z1">
    <w:name w:val="WW8Num8z1"/>
    <w:rsid w:val="00DD3E6C"/>
    <w:rPr>
      <w:rFonts w:ascii="Courier New" w:hAnsi="Courier New" w:cs="Courier New"/>
    </w:rPr>
  </w:style>
  <w:style w:type="character" w:customStyle="1" w:styleId="WW8Num8z2">
    <w:name w:val="WW8Num8z2"/>
    <w:rsid w:val="00DD3E6C"/>
    <w:rPr>
      <w:rFonts w:ascii="Wingdings" w:hAnsi="Wingdings"/>
    </w:rPr>
  </w:style>
  <w:style w:type="character" w:customStyle="1" w:styleId="11">
    <w:name w:val="Основной шрифт абзаца1"/>
    <w:rsid w:val="00DD3E6C"/>
  </w:style>
  <w:style w:type="character" w:styleId="a4">
    <w:name w:val="page number"/>
    <w:basedOn w:val="11"/>
    <w:rsid w:val="00DD3E6C"/>
  </w:style>
  <w:style w:type="character" w:styleId="a5">
    <w:name w:val="Hyperlink"/>
    <w:rsid w:val="00DD3E6C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6">
    <w:name w:val="Знак Знак"/>
    <w:rsid w:val="00DD3E6C"/>
    <w:rPr>
      <w:b/>
      <w:sz w:val="28"/>
      <w:szCs w:val="24"/>
      <w:lang w:val="ru-RU" w:eastAsia="ar-SA" w:bidi="ar-SA"/>
    </w:rPr>
  </w:style>
  <w:style w:type="character" w:customStyle="1" w:styleId="a7">
    <w:name w:val="Гипертекстовая ссылка"/>
    <w:rsid w:val="00DD3E6C"/>
    <w:rPr>
      <w:color w:val="008000"/>
    </w:rPr>
  </w:style>
  <w:style w:type="character" w:styleId="a8">
    <w:name w:val="Strong"/>
    <w:qFormat/>
    <w:rsid w:val="00DD3E6C"/>
    <w:rPr>
      <w:b/>
      <w:bCs/>
    </w:rPr>
  </w:style>
  <w:style w:type="character" w:customStyle="1" w:styleId="12">
    <w:name w:val="Знак Знак1"/>
    <w:rsid w:val="00DD3E6C"/>
    <w:rPr>
      <w:b/>
      <w:bCs/>
      <w:sz w:val="36"/>
      <w:szCs w:val="36"/>
    </w:rPr>
  </w:style>
  <w:style w:type="paragraph" w:customStyle="1" w:styleId="a9">
    <w:name w:val="Заголовок"/>
    <w:basedOn w:val="a"/>
    <w:next w:val="a0"/>
    <w:rsid w:val="00DD3E6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a"/>
    <w:rsid w:val="00DD3E6C"/>
    <w:pPr>
      <w:spacing w:after="120"/>
    </w:pPr>
  </w:style>
  <w:style w:type="character" w:customStyle="1" w:styleId="aa">
    <w:name w:val="Основной текст Знак"/>
    <w:basedOn w:val="a1"/>
    <w:link w:val="a0"/>
    <w:rsid w:val="00DD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0"/>
    <w:rsid w:val="00DD3E6C"/>
    <w:rPr>
      <w:rFonts w:ascii="Arial" w:hAnsi="Arial" w:cs="Mangal"/>
    </w:rPr>
  </w:style>
  <w:style w:type="paragraph" w:customStyle="1" w:styleId="13">
    <w:name w:val="Название1"/>
    <w:basedOn w:val="a"/>
    <w:rsid w:val="00DD3E6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D3E6C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DD3E6C"/>
    <w:pPr>
      <w:spacing w:after="120" w:line="480" w:lineRule="auto"/>
    </w:pPr>
  </w:style>
  <w:style w:type="paragraph" w:customStyle="1" w:styleId="ConsPlusNormal">
    <w:name w:val="ConsPlusNormal"/>
    <w:rsid w:val="00DD3E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3E6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DD3E6C"/>
    <w:pPr>
      <w:widowControl w:val="0"/>
      <w:suppressLineNumbers/>
    </w:pPr>
    <w:rPr>
      <w:rFonts w:ascii="Arial" w:eastAsia="Arial Unicode MS" w:hAnsi="Arial"/>
      <w:kern w:val="1"/>
      <w:sz w:val="20"/>
    </w:rPr>
  </w:style>
  <w:style w:type="paragraph" w:styleId="ad">
    <w:name w:val="Title"/>
    <w:basedOn w:val="a"/>
    <w:next w:val="ae"/>
    <w:link w:val="af"/>
    <w:qFormat/>
    <w:rsid w:val="00DD3E6C"/>
    <w:pPr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d"/>
    <w:rsid w:val="00DD3E6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e">
    <w:name w:val="Subtitle"/>
    <w:basedOn w:val="a9"/>
    <w:next w:val="a0"/>
    <w:link w:val="af0"/>
    <w:qFormat/>
    <w:rsid w:val="00DD3E6C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DD3E6C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1">
    <w:name w:val="Normal (Web)"/>
    <w:basedOn w:val="a"/>
    <w:uiPriority w:val="99"/>
    <w:rsid w:val="00DD3E6C"/>
    <w:pPr>
      <w:spacing w:after="240"/>
    </w:p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D3E6C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DD3E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D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DD3E6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DD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Нормальный (таблица)"/>
    <w:basedOn w:val="a"/>
    <w:next w:val="a"/>
    <w:rsid w:val="00DD3E6C"/>
    <w:pPr>
      <w:widowControl w:val="0"/>
      <w:autoSpaceDE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rsid w:val="00DD3E6C"/>
    <w:pPr>
      <w:widowControl w:val="0"/>
      <w:autoSpaceDE w:val="0"/>
    </w:pPr>
    <w:rPr>
      <w:rFonts w:ascii="Arial" w:hAnsi="Arial"/>
    </w:rPr>
  </w:style>
  <w:style w:type="paragraph" w:customStyle="1" w:styleId="ConsNormal">
    <w:name w:val="ConsNormal"/>
    <w:rsid w:val="00DD3E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DD3E6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af8">
    <w:name w:val="Заголовок таблицы"/>
    <w:basedOn w:val="ac"/>
    <w:rsid w:val="00DD3E6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DD3E6C"/>
  </w:style>
  <w:style w:type="table" w:styleId="afa">
    <w:name w:val="Table Grid"/>
    <w:basedOn w:val="a2"/>
    <w:rsid w:val="00DD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DD3E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c">
    <w:name w:val="Цветовое выделение"/>
    <w:rsid w:val="00DD3E6C"/>
    <w:rPr>
      <w:b/>
      <w:bCs/>
      <w:color w:val="000080"/>
    </w:rPr>
  </w:style>
  <w:style w:type="paragraph" w:styleId="afd">
    <w:name w:val="Plain Text"/>
    <w:basedOn w:val="a"/>
    <w:link w:val="afe"/>
    <w:rsid w:val="00DD3E6C"/>
    <w:pPr>
      <w:suppressAutoHyphens w:val="0"/>
      <w:ind w:firstLine="720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DD3E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DD3E6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DD3E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don.ru/" TargetMode="External"/><Relationship Id="rId13" Type="http://schemas.openxmlformats.org/officeDocument/2006/relationships/hyperlink" Target="http://www.zppdon.ru/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9917008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9915512.13" TargetMode="External"/><Relationship Id="rId7" Type="http://schemas.openxmlformats.org/officeDocument/2006/relationships/hyperlink" Target="http://www.zppdon.ru/" TargetMode="External"/><Relationship Id="rId12" Type="http://schemas.openxmlformats.org/officeDocument/2006/relationships/hyperlink" Target="http://www.zppdon.ru/" TargetMode="External"/><Relationship Id="rId17" Type="http://schemas.openxmlformats.org/officeDocument/2006/relationships/hyperlink" Target="consultantplus://offline/ref=DD106A50820CF5A27A8183B81961E258C02EEE9DB24249A8AB255C7B91F4DC1EPCb8N" TargetMode="External"/><Relationship Id="rId25" Type="http://schemas.openxmlformats.org/officeDocument/2006/relationships/hyperlink" Target="garantF1://10006035.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ppdon.ru/" TargetMode="External"/><Relationship Id="rId20" Type="http://schemas.openxmlformats.org/officeDocument/2006/relationships/hyperlink" Target="garantF1://9915512.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ppdon.ru/" TargetMode="External"/><Relationship Id="rId11" Type="http://schemas.openxmlformats.org/officeDocument/2006/relationships/hyperlink" Target="http://www.zppdon.ru/" TargetMode="External"/><Relationship Id="rId24" Type="http://schemas.openxmlformats.org/officeDocument/2006/relationships/hyperlink" Target="garantF1://991700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ppdon.ru/" TargetMode="External"/><Relationship Id="rId23" Type="http://schemas.openxmlformats.org/officeDocument/2006/relationships/hyperlink" Target="garantF1://9917008.2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ppdon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ppdon.ru/" TargetMode="External"/><Relationship Id="rId14" Type="http://schemas.openxmlformats.org/officeDocument/2006/relationships/hyperlink" Target="http://www.zppdon.ru/" TargetMode="External"/><Relationship Id="rId22" Type="http://schemas.openxmlformats.org/officeDocument/2006/relationships/hyperlink" Target="garantF1://9917008.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2013-04-25T08:13:00Z</dcterms:created>
  <dcterms:modified xsi:type="dcterms:W3CDTF">2013-04-25T08:18:00Z</dcterms:modified>
</cp:coreProperties>
</file>